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EF" w:rsidRPr="001A3E36" w:rsidRDefault="00AB23EF" w:rsidP="009A4264">
      <w:pPr>
        <w:jc w:val="both"/>
        <w:rPr>
          <w:rFonts w:ascii="Arial" w:hAnsi="Arial" w:cs="Arial"/>
          <w:bCs/>
          <w:sz w:val="20"/>
        </w:rPr>
      </w:pPr>
      <w:r w:rsidRPr="001A3E36">
        <w:rPr>
          <w:rFonts w:ascii="Arial" w:hAnsi="Arial" w:cs="Arial"/>
          <w:bCs/>
          <w:sz w:val="20"/>
        </w:rPr>
        <w:t>Na osnovu člana 5 i 7 Zakona o morskom dobru</w:t>
      </w:r>
      <w:r w:rsidRPr="001A3E36">
        <w:rPr>
          <w:rFonts w:ascii="Arial" w:hAnsi="Arial" w:cs="Arial"/>
          <w:bCs/>
          <w:color w:val="000000"/>
          <w:sz w:val="20"/>
        </w:rPr>
        <w:t xml:space="preserve"> ("Sl. list RCG", br. 14/92, 27/94, 51/08 i  21/09 ), člana 36 i 40  Zakona o državnoj imovini ("Sl. list Crne Gore", br. 21/09), </w:t>
      </w:r>
      <w:r w:rsidRPr="001A3E36">
        <w:rPr>
          <w:rFonts w:ascii="Arial" w:hAnsi="Arial" w:cs="Arial"/>
          <w:sz w:val="20"/>
        </w:rPr>
        <w:t xml:space="preserve"> člana 34 Uredbe o prodaji i davanju u zakup stvari u državnoj imovini (“Sl. list CG” br. 44/10), Plana objekata privremenog karaktera u zoni morskog dobra za period 2013-2015 god., Odluke Upravnog odbora broj  0203-932/3 od 03.04.2013. </w:t>
      </w:r>
      <w:proofErr w:type="gramStart"/>
      <w:r w:rsidRPr="001A3E36">
        <w:rPr>
          <w:rFonts w:ascii="Arial" w:hAnsi="Arial" w:cs="Arial"/>
          <w:sz w:val="20"/>
        </w:rPr>
        <w:t>god</w:t>
      </w:r>
      <w:proofErr w:type="gramEnd"/>
      <w:r w:rsidRPr="001A3E36">
        <w:rPr>
          <w:rFonts w:ascii="Arial" w:hAnsi="Arial" w:cs="Arial"/>
          <w:sz w:val="20"/>
        </w:rPr>
        <w:t xml:space="preserve">.  </w:t>
      </w:r>
      <w:proofErr w:type="gramStart"/>
      <w:r w:rsidRPr="001A3E36">
        <w:rPr>
          <w:rFonts w:ascii="Arial" w:hAnsi="Arial" w:cs="Arial"/>
          <w:sz w:val="20"/>
        </w:rPr>
        <w:t>uz</w:t>
      </w:r>
      <w:proofErr w:type="gramEnd"/>
      <w:r w:rsidRPr="001A3E36">
        <w:rPr>
          <w:rFonts w:ascii="Arial" w:hAnsi="Arial" w:cs="Arial"/>
          <w:sz w:val="20"/>
        </w:rPr>
        <w:t xml:space="preserve"> prethodnu saglasnost Vlade Crne Gore broj </w:t>
      </w:r>
      <w:r w:rsidR="006F2A3A">
        <w:rPr>
          <w:rFonts w:ascii="Arial" w:hAnsi="Arial" w:cs="Arial"/>
          <w:sz w:val="20"/>
        </w:rPr>
        <w:t>06-929/2</w:t>
      </w:r>
      <w:r w:rsidRPr="001A3E36">
        <w:rPr>
          <w:rFonts w:ascii="Arial" w:hAnsi="Arial" w:cs="Arial"/>
          <w:sz w:val="20"/>
        </w:rPr>
        <w:t xml:space="preserve"> od </w:t>
      </w:r>
      <w:r w:rsidR="006F2A3A">
        <w:rPr>
          <w:rFonts w:ascii="Arial" w:hAnsi="Arial" w:cs="Arial"/>
          <w:sz w:val="20"/>
        </w:rPr>
        <w:t>18.04.2013</w:t>
      </w:r>
      <w:r w:rsidRPr="001A3E36">
        <w:rPr>
          <w:rFonts w:ascii="Arial" w:hAnsi="Arial" w:cs="Arial"/>
          <w:sz w:val="20"/>
        </w:rPr>
        <w:t xml:space="preserve">. </w:t>
      </w:r>
      <w:proofErr w:type="gramStart"/>
      <w:r w:rsidRPr="001A3E36">
        <w:rPr>
          <w:rFonts w:ascii="Arial" w:hAnsi="Arial" w:cs="Arial"/>
          <w:sz w:val="20"/>
        </w:rPr>
        <w:t>god.,</w:t>
      </w:r>
      <w:proofErr w:type="gramEnd"/>
      <w:r w:rsidRPr="001A3E36">
        <w:rPr>
          <w:rFonts w:ascii="Arial" w:hAnsi="Arial" w:cs="Arial"/>
          <w:sz w:val="20"/>
        </w:rPr>
        <w:t xml:space="preserve"> Javno preduzeće objavljuje  </w:t>
      </w:r>
      <w:r w:rsidRPr="001A3E36">
        <w:rPr>
          <w:rFonts w:ascii="Arial" w:hAnsi="Arial" w:cs="Arial"/>
          <w:bCs/>
          <w:sz w:val="20"/>
        </w:rPr>
        <w:t xml:space="preserve">  </w:t>
      </w:r>
    </w:p>
    <w:p w:rsidR="00AB23EF" w:rsidRDefault="00AB23EF" w:rsidP="00AB23EF">
      <w:pPr>
        <w:tabs>
          <w:tab w:val="left" w:pos="4320"/>
          <w:tab w:val="left" w:pos="9000"/>
        </w:tabs>
        <w:ind w:left="-90" w:right="-109"/>
        <w:jc w:val="both"/>
        <w:rPr>
          <w:rFonts w:ascii="Arial" w:hAnsi="Arial" w:cs="Arial"/>
          <w:bCs/>
          <w:i/>
          <w:sz w:val="20"/>
        </w:rPr>
      </w:pPr>
    </w:p>
    <w:p w:rsidR="00AB23EF" w:rsidRDefault="00AB23EF" w:rsidP="00AB23EF">
      <w:pPr>
        <w:tabs>
          <w:tab w:val="left" w:pos="4320"/>
          <w:tab w:val="left" w:pos="9000"/>
        </w:tabs>
        <w:ind w:left="-90" w:right="-109"/>
        <w:jc w:val="both"/>
        <w:rPr>
          <w:rFonts w:ascii="Arial" w:hAnsi="Arial" w:cs="Arial"/>
          <w:bCs/>
          <w:i/>
          <w:sz w:val="20"/>
        </w:rPr>
      </w:pPr>
    </w:p>
    <w:p w:rsidR="00AB23EF" w:rsidRPr="001A3E36" w:rsidRDefault="00AB23EF" w:rsidP="00AB23EF">
      <w:pPr>
        <w:tabs>
          <w:tab w:val="left" w:pos="4320"/>
          <w:tab w:val="left" w:pos="9000"/>
        </w:tabs>
        <w:ind w:left="-90" w:right="-109"/>
        <w:jc w:val="both"/>
        <w:rPr>
          <w:rFonts w:ascii="Arial" w:hAnsi="Arial" w:cs="Arial"/>
          <w:bCs/>
          <w:i/>
          <w:sz w:val="20"/>
        </w:rPr>
      </w:pPr>
    </w:p>
    <w:p w:rsidR="00AB23EF" w:rsidRPr="001A3E36" w:rsidRDefault="00AB23EF" w:rsidP="00AB23EF">
      <w:pPr>
        <w:tabs>
          <w:tab w:val="left" w:pos="4320"/>
          <w:tab w:val="left" w:pos="9000"/>
        </w:tabs>
        <w:ind w:left="-90" w:right="-109"/>
        <w:jc w:val="center"/>
        <w:rPr>
          <w:rFonts w:ascii="Arial" w:hAnsi="Arial" w:cs="Arial"/>
          <w:b/>
          <w:bCs/>
          <w:sz w:val="20"/>
          <w:lang w:val="es-ES"/>
        </w:rPr>
      </w:pPr>
      <w:r w:rsidRPr="001A3E36">
        <w:rPr>
          <w:rFonts w:ascii="Arial" w:hAnsi="Arial" w:cs="Arial"/>
          <w:b/>
          <w:bCs/>
          <w:sz w:val="20"/>
          <w:lang w:val="es-ES"/>
        </w:rPr>
        <w:t xml:space="preserve"> POZIV</w:t>
      </w:r>
    </w:p>
    <w:p w:rsidR="00AB23EF" w:rsidRPr="001A3E36" w:rsidRDefault="00AB23EF" w:rsidP="00AB23EF">
      <w:pPr>
        <w:tabs>
          <w:tab w:val="left" w:pos="8640"/>
        </w:tabs>
        <w:ind w:left="-90" w:right="-109"/>
        <w:jc w:val="center"/>
        <w:rPr>
          <w:rFonts w:ascii="Arial" w:hAnsi="Arial" w:cs="Arial"/>
          <w:b/>
          <w:bCs/>
          <w:sz w:val="20"/>
          <w:lang w:val="es-ES"/>
        </w:rPr>
      </w:pPr>
    </w:p>
    <w:p w:rsidR="00AB23EF" w:rsidRPr="001A3E36" w:rsidRDefault="00AB23EF" w:rsidP="00AB23EF">
      <w:pPr>
        <w:tabs>
          <w:tab w:val="left" w:pos="9376"/>
        </w:tabs>
        <w:ind w:left="-90" w:right="-99"/>
        <w:jc w:val="center"/>
        <w:rPr>
          <w:rFonts w:ascii="Arial" w:hAnsi="Arial" w:cs="Arial"/>
          <w:b/>
          <w:bCs/>
          <w:sz w:val="20"/>
          <w:lang w:val="es-ES"/>
        </w:rPr>
      </w:pPr>
      <w:r w:rsidRPr="001A3E36">
        <w:rPr>
          <w:rFonts w:ascii="Arial" w:hAnsi="Arial" w:cs="Arial"/>
          <w:b/>
          <w:bCs/>
          <w:sz w:val="20"/>
          <w:lang w:val="es-ES"/>
        </w:rPr>
        <w:t>ZA JAVNO NADMETANJE ZA DAVANJE U ZAKUP ZEMLJIŠTA PREMA PLANU OBJEKATA PRIVREMENOG KARAKTERA  BROJ 0207-</w:t>
      </w:r>
      <w:r w:rsidR="00DC7561">
        <w:rPr>
          <w:rFonts w:ascii="Arial" w:hAnsi="Arial" w:cs="Arial"/>
          <w:b/>
          <w:bCs/>
          <w:sz w:val="20"/>
          <w:lang w:val="es-ES"/>
        </w:rPr>
        <w:t>1108/1</w:t>
      </w:r>
      <w:r w:rsidRPr="001A3E36">
        <w:rPr>
          <w:rFonts w:ascii="Arial" w:hAnsi="Arial" w:cs="Arial"/>
          <w:b/>
          <w:bCs/>
          <w:sz w:val="20"/>
          <w:lang w:val="es-ES"/>
        </w:rPr>
        <w:t xml:space="preserve"> OD </w:t>
      </w:r>
      <w:r w:rsidR="00DC7561">
        <w:rPr>
          <w:rFonts w:ascii="Arial" w:hAnsi="Arial" w:cs="Arial"/>
          <w:b/>
          <w:bCs/>
          <w:sz w:val="20"/>
          <w:lang w:val="es-ES"/>
        </w:rPr>
        <w:t>19.04</w:t>
      </w:r>
      <w:r w:rsidRPr="001A3E36">
        <w:rPr>
          <w:rFonts w:ascii="Arial" w:hAnsi="Arial" w:cs="Arial"/>
          <w:b/>
          <w:bCs/>
          <w:sz w:val="20"/>
          <w:lang w:val="es-ES"/>
        </w:rPr>
        <w:t xml:space="preserve"> .2013. GOD. </w:t>
      </w:r>
    </w:p>
    <w:p w:rsidR="00AB23EF" w:rsidRPr="001A3E36" w:rsidRDefault="00AB23EF" w:rsidP="00AB23EF">
      <w:pPr>
        <w:tabs>
          <w:tab w:val="left" w:pos="9180"/>
        </w:tabs>
        <w:ind w:left="-90" w:right="-109"/>
        <w:jc w:val="center"/>
        <w:rPr>
          <w:rFonts w:ascii="Arial" w:hAnsi="Arial" w:cs="Arial"/>
          <w:b/>
          <w:bCs/>
          <w:sz w:val="20"/>
          <w:lang w:val="es-ES"/>
        </w:rPr>
      </w:pPr>
    </w:p>
    <w:p w:rsidR="00AB23EF" w:rsidRDefault="00AB23EF" w:rsidP="00AB23EF">
      <w:pPr>
        <w:ind w:left="-90"/>
        <w:jc w:val="both"/>
        <w:rPr>
          <w:rFonts w:ascii="Arial" w:hAnsi="Arial" w:cs="Arial"/>
          <w:b/>
          <w:bCs/>
          <w:sz w:val="20"/>
        </w:rPr>
      </w:pPr>
    </w:p>
    <w:p w:rsidR="00AB23EF" w:rsidRPr="001A3E36" w:rsidRDefault="00AB23EF" w:rsidP="00AB23EF">
      <w:pPr>
        <w:ind w:left="-90"/>
        <w:jc w:val="both"/>
        <w:rPr>
          <w:rFonts w:ascii="Arial" w:hAnsi="Arial" w:cs="Arial"/>
          <w:b/>
          <w:bCs/>
          <w:sz w:val="20"/>
        </w:rPr>
      </w:pPr>
    </w:p>
    <w:p w:rsidR="00AB23EF" w:rsidRPr="001A3E36" w:rsidRDefault="00AB23EF" w:rsidP="00AB23EF">
      <w:pPr>
        <w:ind w:left="-90"/>
        <w:jc w:val="both"/>
        <w:rPr>
          <w:rFonts w:ascii="Arial" w:hAnsi="Arial" w:cs="Arial"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 xml:space="preserve">I </w:t>
      </w:r>
      <w:r w:rsidRPr="001A3E36">
        <w:rPr>
          <w:rFonts w:ascii="Arial" w:hAnsi="Arial" w:cs="Arial"/>
          <w:bCs/>
          <w:sz w:val="20"/>
        </w:rPr>
        <w:t>Predmet ovog poziva je</w:t>
      </w:r>
      <w:r w:rsidRPr="001A3E36">
        <w:rPr>
          <w:rFonts w:ascii="Arial" w:hAnsi="Arial" w:cs="Arial"/>
          <w:b/>
          <w:bCs/>
          <w:sz w:val="20"/>
        </w:rPr>
        <w:t xml:space="preserve"> </w:t>
      </w:r>
      <w:r w:rsidRPr="001A3E36">
        <w:rPr>
          <w:rFonts w:ascii="Arial" w:hAnsi="Arial" w:cs="Arial"/>
          <w:bCs/>
          <w:sz w:val="20"/>
          <w:lang w:val="hr-HR"/>
        </w:rPr>
        <w:t xml:space="preserve">zakup zemljišta za </w:t>
      </w:r>
      <w:r>
        <w:rPr>
          <w:rFonts w:ascii="Arial" w:hAnsi="Arial" w:cs="Arial"/>
          <w:bCs/>
          <w:sz w:val="20"/>
          <w:lang w:val="hr-HR"/>
        </w:rPr>
        <w:t xml:space="preserve">organizovanje lokacija za sportsko-rekreativne aktivnosti na kopnu i vodi u zoni </w:t>
      </w:r>
      <w:r w:rsidRPr="001A3E36">
        <w:rPr>
          <w:rFonts w:ascii="Arial" w:hAnsi="Arial" w:cs="Arial"/>
          <w:bCs/>
          <w:sz w:val="20"/>
          <w:lang w:val="hr-HR"/>
        </w:rPr>
        <w:t xml:space="preserve">morskog dobra prema Planu objekata privremenog karaktera u zoni morskog dobra za period 2013-2015 </w:t>
      </w:r>
      <w:proofErr w:type="gramStart"/>
      <w:r w:rsidRPr="001A3E36">
        <w:rPr>
          <w:rFonts w:ascii="Arial" w:hAnsi="Arial" w:cs="Arial"/>
          <w:bCs/>
          <w:sz w:val="20"/>
          <w:lang w:val="hr-HR"/>
        </w:rPr>
        <w:t>god.:</w:t>
      </w:r>
      <w:proofErr w:type="gramEnd"/>
      <w:r w:rsidRPr="001A3E36">
        <w:rPr>
          <w:rFonts w:ascii="Arial" w:hAnsi="Arial" w:cs="Arial"/>
          <w:bCs/>
          <w:sz w:val="20"/>
        </w:rPr>
        <w:t xml:space="preserve">  </w:t>
      </w:r>
    </w:p>
    <w:p w:rsidR="008E0B43" w:rsidRPr="00744A22" w:rsidRDefault="008E0B43" w:rsidP="008E0B43">
      <w:pPr>
        <w:tabs>
          <w:tab w:val="left" w:pos="567"/>
        </w:tabs>
        <w:jc w:val="both"/>
        <w:rPr>
          <w:rFonts w:ascii="Arial" w:hAnsi="Arial" w:cs="Arial"/>
          <w:bCs/>
          <w:sz w:val="20"/>
        </w:rPr>
      </w:pPr>
    </w:p>
    <w:p w:rsidR="008E0B43" w:rsidRPr="00744A22" w:rsidRDefault="008E0B43" w:rsidP="008E0B43">
      <w:pPr>
        <w:numPr>
          <w:ilvl w:val="0"/>
          <w:numId w:val="1"/>
        </w:numPr>
        <w:tabs>
          <w:tab w:val="left" w:pos="567"/>
          <w:tab w:val="left" w:pos="3828"/>
        </w:tabs>
        <w:ind w:left="0" w:firstLine="0"/>
        <w:jc w:val="center"/>
        <w:rPr>
          <w:rFonts w:ascii="Arial" w:hAnsi="Arial" w:cs="Arial"/>
          <w:b/>
          <w:sz w:val="20"/>
          <w:lang w:val="sl-SI"/>
        </w:rPr>
      </w:pPr>
      <w:r w:rsidRPr="00744A22">
        <w:rPr>
          <w:rFonts w:ascii="Arial" w:hAnsi="Arial" w:cs="Arial"/>
          <w:b/>
          <w:sz w:val="20"/>
          <w:lang w:val="sl-SI"/>
        </w:rPr>
        <w:t>Opština Herceg Novi:</w:t>
      </w:r>
    </w:p>
    <w:p w:rsidR="008E0B43" w:rsidRDefault="008E0B43" w:rsidP="008E0B43">
      <w:pPr>
        <w:tabs>
          <w:tab w:val="left" w:pos="567"/>
        </w:tabs>
        <w:jc w:val="center"/>
        <w:rPr>
          <w:rFonts w:ascii="Arial" w:eastAsia="Batang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 w:rsidRPr="00744A22">
        <w:rPr>
          <w:rFonts w:ascii="Arial" w:hAnsi="Arial" w:cs="Arial"/>
          <w:b/>
          <w:sz w:val="20"/>
          <w:lang w:val="sl-SI"/>
        </w:rPr>
        <w:t>1.1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na vodi – akva park, akvatorij ispred kat. parcele 1783 K.O. Radovanići</w:t>
      </w:r>
      <w:r w:rsidRPr="00744A22">
        <w:rPr>
          <w:rFonts w:ascii="Arial" w:hAnsi="Arial" w:cs="Arial"/>
          <w:sz w:val="20"/>
        </w:rPr>
        <w:t>, lokacija označena brojem 23.1 u Planu objekata privremenog karaktera u Opštini Herceg Novi</w:t>
      </w:r>
    </w:p>
    <w:p w:rsidR="008E0B43" w:rsidRPr="0049264A" w:rsidRDefault="008E0B43" w:rsidP="008E0B43">
      <w:pPr>
        <w:pStyle w:val="ListParagraph"/>
        <w:numPr>
          <w:ilvl w:val="0"/>
          <w:numId w:val="2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49264A">
        <w:rPr>
          <w:rFonts w:ascii="Arial" w:hAnsi="Arial" w:cs="Arial"/>
          <w:sz w:val="20"/>
        </w:rPr>
        <w:t xml:space="preserve">početna cijena godišnjeg zakupa: 1.254,00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 w:val="20"/>
          <w:lang w:val="sl-SI"/>
        </w:rPr>
      </w:pPr>
      <w:r w:rsidRPr="00744A22">
        <w:rPr>
          <w:rFonts w:ascii="Arial" w:hAnsi="Arial" w:cs="Arial"/>
          <w:b/>
          <w:sz w:val="20"/>
          <w:lang w:val="sl-SI"/>
        </w:rPr>
        <w:t xml:space="preserve">Opština </w:t>
      </w:r>
      <w:r>
        <w:rPr>
          <w:rFonts w:ascii="Arial" w:hAnsi="Arial" w:cs="Arial"/>
          <w:b/>
          <w:sz w:val="20"/>
          <w:lang w:val="sl-SI"/>
        </w:rPr>
        <w:t>Kotor</w:t>
      </w:r>
      <w:r w:rsidRPr="00744A22">
        <w:rPr>
          <w:rFonts w:ascii="Arial" w:hAnsi="Arial" w:cs="Arial"/>
          <w:b/>
          <w:sz w:val="20"/>
          <w:lang w:val="sl-SI"/>
        </w:rPr>
        <w:t>:</w:t>
      </w:r>
    </w:p>
    <w:p w:rsidR="008E0B43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b/>
          <w:sz w:val="20"/>
          <w:lang w:val="sl-SI"/>
        </w:rPr>
      </w:pPr>
    </w:p>
    <w:p w:rsidR="008E0B43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2</w:t>
      </w:r>
      <w:r w:rsidRPr="00744A22">
        <w:rPr>
          <w:rFonts w:ascii="Arial" w:hAnsi="Arial" w:cs="Arial"/>
          <w:b/>
          <w:sz w:val="20"/>
          <w:lang w:val="sl-SI"/>
        </w:rPr>
        <w:t>.</w:t>
      </w:r>
      <w:r>
        <w:rPr>
          <w:rFonts w:ascii="Arial" w:hAnsi="Arial" w:cs="Arial"/>
          <w:b/>
          <w:sz w:val="20"/>
          <w:lang w:val="sl-SI"/>
        </w:rPr>
        <w:t>1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na vodi, akvatorij ispred kat. parcele</w:t>
      </w:r>
      <w:r>
        <w:rPr>
          <w:rFonts w:ascii="Arial" w:hAnsi="Arial" w:cs="Arial"/>
          <w:sz w:val="20"/>
          <w:lang w:val="sl-SI"/>
        </w:rPr>
        <w:t xml:space="preserve"> 2436</w:t>
      </w:r>
      <w:r w:rsidRPr="00744A22">
        <w:rPr>
          <w:rFonts w:ascii="Arial" w:hAnsi="Arial" w:cs="Arial"/>
          <w:sz w:val="20"/>
          <w:lang w:val="sl-SI"/>
        </w:rPr>
        <w:t xml:space="preserve"> K.O. </w:t>
      </w:r>
      <w:r>
        <w:rPr>
          <w:rFonts w:ascii="Arial" w:hAnsi="Arial" w:cs="Arial"/>
          <w:sz w:val="20"/>
          <w:lang w:val="sl-SI"/>
        </w:rPr>
        <w:t>Dobrota</w:t>
      </w:r>
      <w:r w:rsidRPr="00744A22">
        <w:rPr>
          <w:rFonts w:ascii="Arial" w:hAnsi="Arial" w:cs="Arial"/>
          <w:sz w:val="20"/>
        </w:rPr>
        <w:t xml:space="preserve">, lokacija označena brojem </w:t>
      </w:r>
      <w:r>
        <w:rPr>
          <w:rFonts w:ascii="Arial" w:hAnsi="Arial" w:cs="Arial"/>
          <w:sz w:val="20"/>
        </w:rPr>
        <w:t>10.14</w:t>
      </w:r>
      <w:r w:rsidRPr="00744A22">
        <w:rPr>
          <w:rFonts w:ascii="Arial" w:hAnsi="Arial" w:cs="Arial"/>
          <w:sz w:val="20"/>
        </w:rPr>
        <w:t xml:space="preserve"> u Planu objekata privremenog karaktera u Opštini </w:t>
      </w:r>
      <w:r>
        <w:rPr>
          <w:rFonts w:ascii="Arial" w:hAnsi="Arial" w:cs="Arial"/>
          <w:sz w:val="20"/>
        </w:rPr>
        <w:t>Kotor</w:t>
      </w:r>
      <w:r w:rsidRPr="00744A22">
        <w:rPr>
          <w:rFonts w:ascii="Arial" w:hAnsi="Arial" w:cs="Arial"/>
          <w:sz w:val="20"/>
        </w:rPr>
        <w:t xml:space="preserve"> </w:t>
      </w:r>
    </w:p>
    <w:p w:rsidR="008E0B43" w:rsidRPr="0049264A" w:rsidRDefault="008E0B43" w:rsidP="008E0B43">
      <w:pPr>
        <w:pStyle w:val="ListParagraph"/>
        <w:numPr>
          <w:ilvl w:val="0"/>
          <w:numId w:val="2"/>
        </w:numPr>
        <w:tabs>
          <w:tab w:val="left" w:pos="567"/>
          <w:tab w:val="right" w:pos="3969"/>
          <w:tab w:val="right" w:pos="6237"/>
          <w:tab w:val="right" w:pos="9639"/>
        </w:tabs>
        <w:ind w:left="0" w:firstLine="0"/>
        <w:jc w:val="both"/>
        <w:rPr>
          <w:rFonts w:ascii="Arial" w:hAnsi="Arial" w:cs="Arial"/>
          <w:sz w:val="20"/>
        </w:rPr>
      </w:pPr>
      <w:r w:rsidRPr="0049264A">
        <w:rPr>
          <w:rFonts w:ascii="Arial" w:hAnsi="Arial" w:cs="Arial"/>
          <w:sz w:val="20"/>
        </w:rPr>
        <w:t xml:space="preserve">početna cijena godišnjeg zakupa: 1.254,00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</w:tabs>
        <w:jc w:val="both"/>
        <w:rPr>
          <w:rFonts w:ascii="Arial" w:hAnsi="Arial" w:cs="Arial"/>
          <w:b/>
          <w:sz w:val="20"/>
          <w:lang w:val="sl-SI"/>
        </w:rPr>
      </w:pPr>
    </w:p>
    <w:p w:rsidR="008E0B43" w:rsidRPr="00D332E2" w:rsidRDefault="008E0B43" w:rsidP="008E0B43">
      <w:pPr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 w:val="20"/>
          <w:lang w:val="sl-SI"/>
        </w:rPr>
      </w:pPr>
      <w:r w:rsidRPr="00D332E2">
        <w:rPr>
          <w:rFonts w:ascii="Arial" w:hAnsi="Arial" w:cs="Arial"/>
          <w:b/>
          <w:sz w:val="20"/>
          <w:lang w:val="sl-SI"/>
        </w:rPr>
        <w:t>Opština Tivat:</w:t>
      </w:r>
    </w:p>
    <w:p w:rsidR="008E0B43" w:rsidRPr="00D332E2" w:rsidRDefault="008E0B43" w:rsidP="008E0B43">
      <w:pPr>
        <w:tabs>
          <w:tab w:val="left" w:pos="567"/>
          <w:tab w:val="left" w:pos="5103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:rsidR="008E0B43" w:rsidRPr="00D332E2" w:rsidRDefault="008E0B43" w:rsidP="008E0B43">
      <w:pPr>
        <w:tabs>
          <w:tab w:val="left" w:pos="567"/>
          <w:tab w:val="left" w:pos="5103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  <w:lang w:val="sl-SI"/>
        </w:rPr>
      </w:pPr>
      <w:proofErr w:type="gramStart"/>
      <w:r w:rsidRPr="00967740">
        <w:rPr>
          <w:rFonts w:ascii="Arial" w:hAnsi="Arial" w:cs="Arial"/>
          <w:b/>
          <w:sz w:val="20"/>
        </w:rPr>
        <w:t>3.1</w:t>
      </w:r>
      <w:r w:rsidRPr="00D332E2">
        <w:rPr>
          <w:rFonts w:ascii="Arial" w:hAnsi="Arial" w:cs="Arial"/>
          <w:sz w:val="20"/>
        </w:rPr>
        <w:t xml:space="preserve"> privremena lokacija za sportsko rekreativne aktivnosti u dijelu akvatorijuma ispred kat.</w:t>
      </w:r>
      <w:proofErr w:type="gramEnd"/>
      <w:r w:rsidRPr="00D332E2">
        <w:rPr>
          <w:rFonts w:ascii="Arial" w:hAnsi="Arial" w:cs="Arial"/>
          <w:sz w:val="20"/>
        </w:rPr>
        <w:t xml:space="preserve"> </w:t>
      </w:r>
      <w:proofErr w:type="gramStart"/>
      <w:r w:rsidRPr="00D332E2">
        <w:rPr>
          <w:rFonts w:ascii="Arial" w:hAnsi="Arial" w:cs="Arial"/>
          <w:sz w:val="20"/>
        </w:rPr>
        <w:t>parcele</w:t>
      </w:r>
      <w:proofErr w:type="gramEnd"/>
      <w:r w:rsidRPr="00D332E2">
        <w:rPr>
          <w:rFonts w:ascii="Arial" w:hAnsi="Arial" w:cs="Arial"/>
          <w:sz w:val="20"/>
        </w:rPr>
        <w:t xml:space="preserve"> 4889 KO Tivat,</w:t>
      </w:r>
      <w:r>
        <w:rPr>
          <w:rFonts w:ascii="Arial" w:hAnsi="Arial" w:cs="Arial"/>
          <w:sz w:val="20"/>
        </w:rPr>
        <w:t xml:space="preserve"> (Lučica Kalimanj) </w:t>
      </w:r>
      <w:r w:rsidRPr="00D332E2">
        <w:rPr>
          <w:rFonts w:ascii="Arial" w:hAnsi="Arial" w:cs="Arial"/>
          <w:sz w:val="20"/>
        </w:rPr>
        <w:t>označena brojem 6.1</w:t>
      </w:r>
      <w:r>
        <w:rPr>
          <w:rFonts w:ascii="Arial" w:hAnsi="Arial" w:cs="Arial"/>
          <w:sz w:val="20"/>
        </w:rPr>
        <w:t>5</w:t>
      </w:r>
      <w:r w:rsidRPr="00D332E2">
        <w:rPr>
          <w:rFonts w:ascii="Arial" w:hAnsi="Arial" w:cs="Arial"/>
          <w:sz w:val="20"/>
        </w:rPr>
        <w:t xml:space="preserve"> u </w:t>
      </w:r>
      <w:r>
        <w:rPr>
          <w:rFonts w:ascii="Arial" w:hAnsi="Arial" w:cs="Arial"/>
          <w:sz w:val="20"/>
        </w:rPr>
        <w:t xml:space="preserve">Planu </w:t>
      </w:r>
      <w:r w:rsidRPr="00D332E2">
        <w:rPr>
          <w:rFonts w:ascii="Arial" w:hAnsi="Arial" w:cs="Arial"/>
          <w:sz w:val="20"/>
        </w:rPr>
        <w:t>objekata privremenog karaktera u opštini Tivat</w:t>
      </w:r>
    </w:p>
    <w:p w:rsidR="008E0B43" w:rsidRDefault="008E0B43" w:rsidP="008E0B43">
      <w:pPr>
        <w:numPr>
          <w:ilvl w:val="0"/>
          <w:numId w:val="3"/>
        </w:numPr>
        <w:tabs>
          <w:tab w:val="clear" w:pos="194"/>
          <w:tab w:val="left" w:pos="426"/>
        </w:tabs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sz w:val="20"/>
        </w:rPr>
      </w:pPr>
      <w:r w:rsidRPr="00D332E2">
        <w:rPr>
          <w:rFonts w:ascii="Arial" w:hAnsi="Arial" w:cs="Arial"/>
          <w:sz w:val="20"/>
        </w:rPr>
        <w:t xml:space="preserve">početna cijena godišnjeg zakupa: 1.254,00 € </w:t>
      </w:r>
    </w:p>
    <w:p w:rsidR="008E0B43" w:rsidRPr="00D332E2" w:rsidRDefault="008E0B43" w:rsidP="008E0B43">
      <w:pPr>
        <w:tabs>
          <w:tab w:val="left" w:pos="567"/>
        </w:tabs>
        <w:rPr>
          <w:rFonts w:ascii="Arial" w:hAnsi="Arial" w:cs="Arial"/>
          <w:b/>
          <w:sz w:val="20"/>
        </w:rPr>
      </w:pPr>
    </w:p>
    <w:p w:rsidR="008E0B43" w:rsidRPr="00D332E2" w:rsidRDefault="008E0B43" w:rsidP="008E0B43">
      <w:pPr>
        <w:tabs>
          <w:tab w:val="left" w:pos="567"/>
          <w:tab w:val="left" w:pos="5103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  <w:lang w:val="sl-SI"/>
        </w:rPr>
      </w:pPr>
      <w:proofErr w:type="gramStart"/>
      <w:r>
        <w:rPr>
          <w:rFonts w:ascii="Arial" w:hAnsi="Arial" w:cs="Arial"/>
          <w:b/>
          <w:sz w:val="20"/>
        </w:rPr>
        <w:t>3.2</w:t>
      </w:r>
      <w:r w:rsidRPr="00D332E2">
        <w:rPr>
          <w:rFonts w:ascii="Arial" w:hAnsi="Arial" w:cs="Arial"/>
          <w:sz w:val="20"/>
        </w:rPr>
        <w:t xml:space="preserve">  privremena</w:t>
      </w:r>
      <w:proofErr w:type="gramEnd"/>
      <w:r w:rsidRPr="00D332E2">
        <w:rPr>
          <w:rFonts w:ascii="Arial" w:hAnsi="Arial" w:cs="Arial"/>
          <w:sz w:val="20"/>
        </w:rPr>
        <w:t xml:space="preserve"> lokacija za skijalište na vodi u dijelu akvatorijuma na lokaciji Župe, označena brojem 7.</w:t>
      </w:r>
      <w:r>
        <w:rPr>
          <w:rFonts w:ascii="Arial" w:hAnsi="Arial" w:cs="Arial"/>
          <w:sz w:val="20"/>
        </w:rPr>
        <w:t>1</w:t>
      </w:r>
      <w:r w:rsidRPr="00D332E2">
        <w:rPr>
          <w:rFonts w:ascii="Arial" w:hAnsi="Arial" w:cs="Arial"/>
          <w:sz w:val="20"/>
        </w:rPr>
        <w:t xml:space="preserve"> u </w:t>
      </w:r>
      <w:r>
        <w:rPr>
          <w:rFonts w:ascii="Arial" w:hAnsi="Arial" w:cs="Arial"/>
          <w:sz w:val="20"/>
        </w:rPr>
        <w:t>P</w:t>
      </w:r>
      <w:r w:rsidRPr="00D332E2">
        <w:rPr>
          <w:rFonts w:ascii="Arial" w:hAnsi="Arial" w:cs="Arial"/>
          <w:sz w:val="20"/>
        </w:rPr>
        <w:t>lan</w:t>
      </w:r>
      <w:r>
        <w:rPr>
          <w:rFonts w:ascii="Arial" w:hAnsi="Arial" w:cs="Arial"/>
          <w:sz w:val="20"/>
        </w:rPr>
        <w:t>u</w:t>
      </w:r>
      <w:r w:rsidRPr="00D332E2">
        <w:rPr>
          <w:rFonts w:ascii="Arial" w:hAnsi="Arial" w:cs="Arial"/>
          <w:sz w:val="20"/>
        </w:rPr>
        <w:t xml:space="preserve"> objekata privremenog karaktera u opštini Tivat</w:t>
      </w:r>
    </w:p>
    <w:p w:rsidR="008E0B43" w:rsidRDefault="008E0B43" w:rsidP="008E0B43">
      <w:pPr>
        <w:numPr>
          <w:ilvl w:val="0"/>
          <w:numId w:val="3"/>
        </w:numPr>
        <w:tabs>
          <w:tab w:val="clear" w:pos="194"/>
          <w:tab w:val="left" w:pos="426"/>
          <w:tab w:val="num" w:pos="567"/>
        </w:tabs>
        <w:overflowPunct/>
        <w:autoSpaceDE/>
        <w:autoSpaceDN/>
        <w:adjustRightInd/>
        <w:ind w:left="0" w:firstLine="0"/>
        <w:textAlignment w:val="auto"/>
        <w:rPr>
          <w:rFonts w:ascii="Arial" w:hAnsi="Arial" w:cs="Arial"/>
          <w:sz w:val="20"/>
        </w:rPr>
      </w:pPr>
      <w:r w:rsidRPr="00D332E2">
        <w:rPr>
          <w:rFonts w:ascii="Arial" w:hAnsi="Arial" w:cs="Arial"/>
          <w:sz w:val="20"/>
        </w:rPr>
        <w:t xml:space="preserve">početna cijena godišnjeg zakupa: </w:t>
      </w:r>
      <w:r>
        <w:rPr>
          <w:rFonts w:ascii="Arial" w:hAnsi="Arial" w:cs="Arial"/>
          <w:sz w:val="20"/>
        </w:rPr>
        <w:t>2</w:t>
      </w:r>
      <w:r w:rsidRPr="00D332E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301</w:t>
      </w:r>
      <w:r w:rsidRPr="00D332E2">
        <w:rPr>
          <w:rFonts w:ascii="Arial" w:hAnsi="Arial" w:cs="Arial"/>
          <w:sz w:val="20"/>
        </w:rPr>
        <w:t xml:space="preserve">,00 € </w:t>
      </w:r>
    </w:p>
    <w:p w:rsidR="008E0B43" w:rsidRPr="0026754D" w:rsidRDefault="008E0B43" w:rsidP="008E0B43">
      <w:pPr>
        <w:tabs>
          <w:tab w:val="left" w:pos="426"/>
          <w:tab w:val="left" w:pos="567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8E0B43" w:rsidRPr="00D332E2" w:rsidRDefault="008E0B43" w:rsidP="008E0B4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 w:val="20"/>
          <w:lang w:val="sl-SI"/>
        </w:rPr>
      </w:pPr>
      <w:r w:rsidRPr="00D332E2">
        <w:rPr>
          <w:rFonts w:ascii="Arial" w:hAnsi="Arial" w:cs="Arial"/>
          <w:b/>
          <w:sz w:val="20"/>
          <w:lang w:val="sl-SI"/>
        </w:rPr>
        <w:t xml:space="preserve">Opština </w:t>
      </w:r>
      <w:r>
        <w:rPr>
          <w:rFonts w:ascii="Arial" w:hAnsi="Arial" w:cs="Arial"/>
          <w:b/>
          <w:sz w:val="20"/>
          <w:lang w:val="sl-SI"/>
        </w:rPr>
        <w:t>Budva</w:t>
      </w:r>
      <w:r w:rsidRPr="00D332E2">
        <w:rPr>
          <w:rFonts w:ascii="Arial" w:hAnsi="Arial" w:cs="Arial"/>
          <w:b/>
          <w:sz w:val="20"/>
          <w:lang w:val="sl-SI"/>
        </w:rPr>
        <w:t>:</w:t>
      </w:r>
    </w:p>
    <w:p w:rsidR="008E0B43" w:rsidRPr="00D332E2" w:rsidRDefault="008E0B43" w:rsidP="008E0B43">
      <w:pPr>
        <w:tabs>
          <w:tab w:val="left" w:pos="567"/>
          <w:tab w:val="left" w:pos="5103"/>
        </w:tabs>
        <w:jc w:val="center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4</w:t>
      </w:r>
      <w:r w:rsidRPr="00744A22">
        <w:rPr>
          <w:rFonts w:ascii="Arial" w:hAnsi="Arial" w:cs="Arial"/>
          <w:b/>
          <w:sz w:val="20"/>
          <w:lang w:val="sl-SI"/>
        </w:rPr>
        <w:t>.1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na vodi, akvatorij ispred kat. parcele  30</w:t>
      </w:r>
      <w:r>
        <w:rPr>
          <w:rFonts w:ascii="Arial" w:hAnsi="Arial" w:cs="Arial"/>
          <w:sz w:val="20"/>
          <w:lang w:val="sl-SI"/>
        </w:rPr>
        <w:t>58</w:t>
      </w:r>
      <w:r w:rsidRPr="00744A22">
        <w:rPr>
          <w:rFonts w:ascii="Arial" w:hAnsi="Arial" w:cs="Arial"/>
          <w:sz w:val="20"/>
          <w:lang w:val="sl-SI"/>
        </w:rPr>
        <w:t xml:space="preserve"> K.O. Budva</w:t>
      </w:r>
      <w:r w:rsidRPr="00744A22">
        <w:rPr>
          <w:rFonts w:ascii="Arial" w:hAnsi="Arial" w:cs="Arial"/>
          <w:sz w:val="20"/>
        </w:rPr>
        <w:t xml:space="preserve">, lokacija označena brojem </w:t>
      </w:r>
      <w:r>
        <w:rPr>
          <w:rFonts w:ascii="Arial" w:hAnsi="Arial" w:cs="Arial"/>
          <w:sz w:val="20"/>
        </w:rPr>
        <w:t>8.41</w:t>
      </w:r>
      <w:r w:rsidRPr="00744A22">
        <w:rPr>
          <w:rFonts w:ascii="Arial" w:hAnsi="Arial" w:cs="Arial"/>
          <w:sz w:val="20"/>
        </w:rPr>
        <w:t xml:space="preserve"> u Planu objekata privremenog karaktera u Opštini Budva</w:t>
      </w:r>
      <w:r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b/>
          <w:sz w:val="20"/>
        </w:rPr>
        <w:t>8F</w:t>
      </w:r>
      <w:r>
        <w:rPr>
          <w:rFonts w:ascii="Arial" w:hAnsi="Arial" w:cs="Arial"/>
          <w:sz w:val="20"/>
        </w:rPr>
        <w:t>)</w:t>
      </w:r>
    </w:p>
    <w:p w:rsidR="008E0B43" w:rsidRPr="006631A3" w:rsidRDefault="008E0B43" w:rsidP="008E0B43">
      <w:pPr>
        <w:pStyle w:val="ListParagraph"/>
        <w:numPr>
          <w:ilvl w:val="0"/>
          <w:numId w:val="5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6631A3">
        <w:rPr>
          <w:rFonts w:ascii="Arial" w:hAnsi="Arial" w:cs="Arial"/>
          <w:sz w:val="20"/>
        </w:rPr>
        <w:t xml:space="preserve">početna cijena godišnjeg zakupa: 2.874,00 </w:t>
      </w:r>
      <w:r>
        <w:rPr>
          <w:rFonts w:ascii="Arial" w:hAnsi="Arial" w:cs="Arial"/>
          <w:sz w:val="20"/>
        </w:rPr>
        <w:t>€</w:t>
      </w:r>
    </w:p>
    <w:p w:rsidR="008E0B43" w:rsidRDefault="008E0B43" w:rsidP="008E0B43">
      <w:pPr>
        <w:tabs>
          <w:tab w:val="left" w:pos="567"/>
        </w:tabs>
        <w:jc w:val="both"/>
        <w:rPr>
          <w:rFonts w:ascii="Arial" w:hAnsi="Arial" w:cs="Arial"/>
          <w:b/>
          <w:sz w:val="20"/>
          <w:lang w:val="sl-SI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4</w:t>
      </w:r>
      <w:r w:rsidRPr="00744A22">
        <w:rPr>
          <w:rFonts w:ascii="Arial" w:hAnsi="Arial" w:cs="Arial"/>
          <w:b/>
          <w:sz w:val="20"/>
          <w:lang w:val="sl-SI"/>
        </w:rPr>
        <w:t>.</w:t>
      </w:r>
      <w:r>
        <w:rPr>
          <w:rFonts w:ascii="Arial" w:hAnsi="Arial" w:cs="Arial"/>
          <w:b/>
          <w:sz w:val="20"/>
          <w:lang w:val="sl-SI"/>
        </w:rPr>
        <w:t>2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na vodi</w:t>
      </w:r>
      <w:r>
        <w:rPr>
          <w:rFonts w:ascii="Arial" w:hAnsi="Arial" w:cs="Arial"/>
          <w:sz w:val="20"/>
          <w:lang w:val="sl-SI"/>
        </w:rPr>
        <w:t xml:space="preserve"> zapadno od ušća rijeke Grđevice u more</w:t>
      </w:r>
      <w:r w:rsidRPr="00744A22">
        <w:rPr>
          <w:rFonts w:ascii="Arial" w:hAnsi="Arial" w:cs="Arial"/>
          <w:sz w:val="20"/>
          <w:lang w:val="sl-SI"/>
        </w:rPr>
        <w:t>, akvatorij ispred kat. parcele 3060 K.O. Budva</w:t>
      </w:r>
      <w:r w:rsidRPr="00744A22">
        <w:rPr>
          <w:rFonts w:ascii="Arial" w:hAnsi="Arial" w:cs="Arial"/>
          <w:sz w:val="20"/>
        </w:rPr>
        <w:t>, lokacija označena brojem 10.1</w:t>
      </w:r>
      <w:r>
        <w:rPr>
          <w:rFonts w:ascii="Arial" w:hAnsi="Arial" w:cs="Arial"/>
          <w:sz w:val="20"/>
        </w:rPr>
        <w:t>9</w:t>
      </w:r>
      <w:r w:rsidRPr="00744A22">
        <w:rPr>
          <w:rFonts w:ascii="Arial" w:hAnsi="Arial" w:cs="Arial"/>
          <w:sz w:val="20"/>
        </w:rPr>
        <w:t xml:space="preserve"> u Planu objekata privremenog karaktera u Opštini Budva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sz w:val="20"/>
        </w:rPr>
        <w:t>)</w:t>
      </w:r>
    </w:p>
    <w:p w:rsidR="008E0B43" w:rsidRPr="0026754D" w:rsidRDefault="008E0B43" w:rsidP="008E0B43">
      <w:pPr>
        <w:pStyle w:val="ListParagraph"/>
        <w:numPr>
          <w:ilvl w:val="0"/>
          <w:numId w:val="5"/>
        </w:numPr>
        <w:tabs>
          <w:tab w:val="left" w:pos="142"/>
          <w:tab w:val="left" w:pos="426"/>
        </w:tabs>
        <w:ind w:left="0" w:firstLine="0"/>
        <w:jc w:val="both"/>
        <w:rPr>
          <w:rFonts w:ascii="Arial" w:hAnsi="Arial" w:cs="Arial"/>
          <w:sz w:val="20"/>
        </w:rPr>
      </w:pPr>
      <w:r w:rsidRPr="0026754D">
        <w:rPr>
          <w:rFonts w:ascii="Arial" w:hAnsi="Arial" w:cs="Arial"/>
          <w:sz w:val="20"/>
        </w:rPr>
        <w:t xml:space="preserve">početna cijena godišnjeg zakupa: 2.874,00 </w:t>
      </w:r>
      <w:r>
        <w:rPr>
          <w:rFonts w:ascii="Arial" w:hAnsi="Arial" w:cs="Arial"/>
          <w:sz w:val="20"/>
        </w:rPr>
        <w:t>€</w:t>
      </w:r>
    </w:p>
    <w:p w:rsidR="008E0B43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b/>
          <w:sz w:val="20"/>
          <w:lang w:val="sl-SI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4</w:t>
      </w:r>
      <w:r w:rsidRPr="00744A22">
        <w:rPr>
          <w:rFonts w:ascii="Arial" w:hAnsi="Arial" w:cs="Arial"/>
          <w:b/>
          <w:sz w:val="20"/>
          <w:lang w:val="sl-SI"/>
        </w:rPr>
        <w:t>.</w:t>
      </w:r>
      <w:r>
        <w:rPr>
          <w:rFonts w:ascii="Arial" w:hAnsi="Arial" w:cs="Arial"/>
          <w:b/>
          <w:sz w:val="20"/>
          <w:lang w:val="sl-SI"/>
        </w:rPr>
        <w:t>3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na vodi, akvatorij ispred kat. parcele </w:t>
      </w:r>
      <w:r>
        <w:rPr>
          <w:rFonts w:ascii="Arial" w:hAnsi="Arial" w:cs="Arial"/>
          <w:sz w:val="20"/>
          <w:lang w:val="sl-SI"/>
        </w:rPr>
        <w:t>1448</w:t>
      </w:r>
      <w:r w:rsidRPr="00744A22">
        <w:rPr>
          <w:rFonts w:ascii="Arial" w:hAnsi="Arial" w:cs="Arial"/>
          <w:sz w:val="20"/>
          <w:lang w:val="sl-SI"/>
        </w:rPr>
        <w:t xml:space="preserve"> K.O. </w:t>
      </w:r>
      <w:r>
        <w:rPr>
          <w:rFonts w:ascii="Arial" w:hAnsi="Arial" w:cs="Arial"/>
          <w:sz w:val="20"/>
          <w:lang w:val="sl-SI"/>
        </w:rPr>
        <w:t>Bečići</w:t>
      </w:r>
      <w:r w:rsidRPr="00744A2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na lokaciji Kukačkog potoka</w:t>
      </w:r>
      <w:r w:rsidRPr="00744A22">
        <w:rPr>
          <w:rFonts w:ascii="Arial" w:hAnsi="Arial" w:cs="Arial"/>
          <w:sz w:val="20"/>
        </w:rPr>
        <w:t xml:space="preserve"> lokacija označena brojem 1</w:t>
      </w:r>
      <w:r>
        <w:rPr>
          <w:rFonts w:ascii="Arial" w:hAnsi="Arial" w:cs="Arial"/>
          <w:sz w:val="20"/>
        </w:rPr>
        <w:t>4</w:t>
      </w:r>
      <w:r w:rsidRPr="00744A2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10</w:t>
      </w:r>
      <w:r w:rsidRPr="00744A22">
        <w:rPr>
          <w:rFonts w:ascii="Arial" w:hAnsi="Arial" w:cs="Arial"/>
          <w:sz w:val="20"/>
        </w:rPr>
        <w:t xml:space="preserve"> u Planu objekata privremenog karaktera u Opštini Budva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4B</w:t>
      </w:r>
      <w:r>
        <w:rPr>
          <w:rFonts w:ascii="Arial" w:hAnsi="Arial" w:cs="Arial"/>
          <w:sz w:val="20"/>
        </w:rPr>
        <w:t>)</w:t>
      </w:r>
    </w:p>
    <w:p w:rsidR="008E0B43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6631A3">
        <w:rPr>
          <w:rFonts w:ascii="Arial" w:hAnsi="Arial" w:cs="Arial"/>
          <w:sz w:val="20"/>
        </w:rPr>
        <w:t>početna cijena godišnjeg zakupa: 2.</w:t>
      </w:r>
      <w:r>
        <w:rPr>
          <w:rFonts w:ascii="Arial" w:hAnsi="Arial" w:cs="Arial"/>
          <w:sz w:val="20"/>
        </w:rPr>
        <w:t>874</w:t>
      </w:r>
      <w:r w:rsidRPr="006631A3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8E0B43" w:rsidRDefault="008E0B43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8E0B43" w:rsidRDefault="008E0B43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AB23EF" w:rsidRDefault="00AB23EF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AB23EF" w:rsidRDefault="00AB23EF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AB23EF" w:rsidRDefault="00AB23EF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AB23EF" w:rsidRDefault="00AB23EF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AB23EF" w:rsidRDefault="00AB23EF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AB23EF" w:rsidRPr="006631A3" w:rsidRDefault="00AB23EF" w:rsidP="008E0B43">
      <w:pPr>
        <w:pStyle w:val="ListParagraph"/>
        <w:tabs>
          <w:tab w:val="left" w:pos="567"/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8E0B43" w:rsidRDefault="008E0B43" w:rsidP="008E0B43">
      <w:pPr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 w:val="20"/>
          <w:lang w:val="sl-SI"/>
        </w:rPr>
      </w:pPr>
      <w:r w:rsidRPr="00744A22">
        <w:rPr>
          <w:rFonts w:ascii="Arial" w:hAnsi="Arial" w:cs="Arial"/>
          <w:b/>
          <w:sz w:val="20"/>
          <w:lang w:val="sl-SI"/>
        </w:rPr>
        <w:t xml:space="preserve">Opština </w:t>
      </w:r>
      <w:r>
        <w:rPr>
          <w:rFonts w:ascii="Arial" w:hAnsi="Arial" w:cs="Arial"/>
          <w:b/>
          <w:sz w:val="20"/>
          <w:lang w:val="sl-SI"/>
        </w:rPr>
        <w:t>Bar</w:t>
      </w:r>
      <w:r w:rsidRPr="00744A22">
        <w:rPr>
          <w:rFonts w:ascii="Arial" w:hAnsi="Arial" w:cs="Arial"/>
          <w:b/>
          <w:sz w:val="20"/>
          <w:lang w:val="sl-SI"/>
        </w:rPr>
        <w:t>:</w:t>
      </w:r>
    </w:p>
    <w:p w:rsidR="008E0B43" w:rsidRPr="00744A22" w:rsidRDefault="008E0B43" w:rsidP="008E0B43">
      <w:pPr>
        <w:tabs>
          <w:tab w:val="left" w:pos="567"/>
        </w:tabs>
        <w:rPr>
          <w:rFonts w:ascii="Arial" w:hAnsi="Arial" w:cs="Arial"/>
          <w:b/>
          <w:sz w:val="20"/>
          <w:lang w:val="sl-SI"/>
        </w:rPr>
      </w:pPr>
    </w:p>
    <w:p w:rsidR="008E0B43" w:rsidRPr="00096C3D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5</w:t>
      </w:r>
      <w:r w:rsidRPr="00096C3D">
        <w:rPr>
          <w:rFonts w:ascii="Arial" w:hAnsi="Arial" w:cs="Arial"/>
          <w:b/>
          <w:sz w:val="20"/>
          <w:lang w:val="sl-SI"/>
        </w:rPr>
        <w:t xml:space="preserve">.1 </w:t>
      </w:r>
      <w:r w:rsidRPr="00096C3D">
        <w:rPr>
          <w:rFonts w:ascii="Arial" w:hAnsi="Arial" w:cs="Arial"/>
          <w:sz w:val="20"/>
          <w:lang w:val="sl-SI"/>
        </w:rPr>
        <w:t xml:space="preserve"> privremena lokacija za sportsko rekreativne aktivnosti sa montažnim uslužnim punktom</w:t>
      </w:r>
      <w:r>
        <w:rPr>
          <w:rFonts w:ascii="Arial" w:hAnsi="Arial" w:cs="Arial"/>
          <w:sz w:val="20"/>
          <w:lang w:val="sl-SI"/>
        </w:rPr>
        <w:t xml:space="preserve"> (konzervator i rashladna vitrina) </w:t>
      </w:r>
      <w:r w:rsidRPr="00096C3D">
        <w:rPr>
          <w:rFonts w:ascii="Arial" w:hAnsi="Arial" w:cs="Arial"/>
          <w:sz w:val="20"/>
          <w:lang w:val="sl-SI"/>
        </w:rPr>
        <w:t xml:space="preserve">na dijelu obale odnosno kat parcele </w:t>
      </w:r>
      <w:r>
        <w:rPr>
          <w:rFonts w:ascii="Arial" w:hAnsi="Arial" w:cs="Arial"/>
          <w:sz w:val="20"/>
          <w:lang w:val="sl-SI"/>
        </w:rPr>
        <w:t>2115</w:t>
      </w:r>
      <w:r w:rsidRPr="00096C3D">
        <w:rPr>
          <w:rFonts w:ascii="Arial" w:hAnsi="Arial" w:cs="Arial"/>
          <w:sz w:val="20"/>
          <w:lang w:val="sl-SI"/>
        </w:rPr>
        <w:t xml:space="preserve"> K.O. </w:t>
      </w:r>
      <w:r>
        <w:rPr>
          <w:rFonts w:ascii="Arial" w:hAnsi="Arial" w:cs="Arial"/>
          <w:sz w:val="20"/>
          <w:lang w:val="sl-SI"/>
        </w:rPr>
        <w:t>Sutomore</w:t>
      </w:r>
      <w:r w:rsidRPr="00096C3D">
        <w:rPr>
          <w:rFonts w:ascii="Arial" w:hAnsi="Arial" w:cs="Arial"/>
          <w:sz w:val="20"/>
          <w:lang w:val="sl-SI"/>
        </w:rPr>
        <w:t xml:space="preserve"> i pripadajući akvatorij</w:t>
      </w:r>
      <w:r w:rsidRPr="00096C3D">
        <w:rPr>
          <w:rFonts w:ascii="Arial" w:hAnsi="Arial" w:cs="Arial"/>
          <w:sz w:val="20"/>
        </w:rPr>
        <w:t xml:space="preserve">, lokacija označena brojem </w:t>
      </w:r>
      <w:r>
        <w:rPr>
          <w:rFonts w:ascii="Arial" w:hAnsi="Arial" w:cs="Arial"/>
          <w:sz w:val="20"/>
        </w:rPr>
        <w:t>4.30 i 4.31</w:t>
      </w:r>
      <w:r w:rsidRPr="00096C3D">
        <w:rPr>
          <w:rFonts w:ascii="Arial" w:hAnsi="Arial" w:cs="Arial"/>
          <w:sz w:val="20"/>
        </w:rPr>
        <w:t xml:space="preserve"> u Planu objekata privremenog karaktera u opštini </w:t>
      </w:r>
      <w:r>
        <w:rPr>
          <w:rFonts w:ascii="Arial" w:hAnsi="Arial" w:cs="Arial"/>
          <w:sz w:val="20"/>
        </w:rPr>
        <w:t>Bar</w:t>
      </w:r>
      <w:r w:rsidRPr="00096C3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(</w:t>
      </w:r>
      <w:r w:rsidRPr="0026754D">
        <w:rPr>
          <w:rFonts w:ascii="Arial" w:hAnsi="Arial" w:cs="Arial"/>
          <w:b/>
          <w:sz w:val="20"/>
        </w:rPr>
        <w:t>4A</w:t>
      </w:r>
      <w:r>
        <w:rPr>
          <w:rFonts w:ascii="Arial" w:hAnsi="Arial" w:cs="Arial"/>
          <w:sz w:val="20"/>
        </w:rPr>
        <w:t>)</w:t>
      </w:r>
    </w:p>
    <w:p w:rsidR="008E0B43" w:rsidRPr="00BA43A5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b/>
          <w:sz w:val="20"/>
        </w:rPr>
      </w:pPr>
      <w:r w:rsidRPr="00BA43A5">
        <w:rPr>
          <w:rFonts w:ascii="Arial" w:hAnsi="Arial" w:cs="Arial"/>
          <w:sz w:val="20"/>
        </w:rPr>
        <w:t xml:space="preserve">početna cijena godišnjeg zakupa: </w:t>
      </w:r>
      <w:r>
        <w:rPr>
          <w:rFonts w:ascii="Arial" w:hAnsi="Arial" w:cs="Arial"/>
          <w:sz w:val="20"/>
        </w:rPr>
        <w:t>3.822</w:t>
      </w:r>
      <w:r w:rsidRPr="00BA43A5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8E0B43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b/>
          <w:sz w:val="20"/>
          <w:lang w:val="sl-SI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b/>
          <w:sz w:val="20"/>
          <w:lang w:val="sl-SI"/>
        </w:rPr>
      </w:pPr>
    </w:p>
    <w:p w:rsidR="008E0B43" w:rsidRPr="00744A22" w:rsidRDefault="008E0B43" w:rsidP="008E0B43">
      <w:pPr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 w:val="20"/>
          <w:lang w:val="sl-SI"/>
        </w:rPr>
      </w:pPr>
      <w:r w:rsidRPr="00744A22">
        <w:rPr>
          <w:rFonts w:ascii="Arial" w:hAnsi="Arial" w:cs="Arial"/>
          <w:b/>
          <w:sz w:val="20"/>
          <w:lang w:val="sl-SI"/>
        </w:rPr>
        <w:t>Opština Ulcinj:</w:t>
      </w:r>
    </w:p>
    <w:p w:rsidR="008E0B43" w:rsidRPr="00744A22" w:rsidRDefault="008E0B43" w:rsidP="008E0B43">
      <w:pPr>
        <w:tabs>
          <w:tab w:val="left" w:pos="567"/>
        </w:tabs>
        <w:jc w:val="both"/>
        <w:rPr>
          <w:rFonts w:ascii="Arial" w:hAnsi="Arial" w:cs="Arial"/>
          <w:b/>
          <w:sz w:val="20"/>
          <w:lang w:val="sl-SI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 xml:space="preserve">.1 </w:t>
      </w:r>
      <w:r w:rsidRPr="00744A22">
        <w:rPr>
          <w:rFonts w:ascii="Arial" w:hAnsi="Arial" w:cs="Arial"/>
          <w:sz w:val="20"/>
          <w:lang w:val="sl-SI"/>
        </w:rPr>
        <w:t xml:space="preserve"> privremena lokacija za sportsko rekreativne aktivnosti sa montažnim uslužnim punktom, na dijelu obale odnosno kat parcele 18/1 K.O. Donji Štoj i pripadajući akvatorij</w:t>
      </w:r>
      <w:r w:rsidRPr="00744A22">
        <w:rPr>
          <w:rFonts w:ascii="Arial" w:hAnsi="Arial" w:cs="Arial"/>
          <w:sz w:val="20"/>
        </w:rPr>
        <w:t>,</w:t>
      </w:r>
      <w:r w:rsidRPr="00BA43A5">
        <w:rPr>
          <w:rFonts w:ascii="Arial" w:hAnsi="Arial" w:cs="Arial"/>
          <w:sz w:val="20"/>
        </w:rPr>
        <w:t xml:space="preserve"> lokacija</w:t>
      </w:r>
      <w:r w:rsidRPr="00744A22">
        <w:rPr>
          <w:rFonts w:ascii="Arial" w:hAnsi="Arial" w:cs="Arial"/>
          <w:sz w:val="20"/>
        </w:rPr>
        <w:t xml:space="preserve"> označena brojem 10.80 i 10.81 u Planu objekata privremenog karaktera u opštini Ulcinj, površine 20 m2 na kopnu i 8 m2 za objekat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10Z1</w:t>
      </w:r>
      <w:r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b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 xml:space="preserve">.2  </w:t>
      </w:r>
      <w:r w:rsidRPr="00744A22">
        <w:rPr>
          <w:rFonts w:ascii="Arial" w:hAnsi="Arial" w:cs="Arial"/>
          <w:sz w:val="20"/>
          <w:lang w:val="sl-SI"/>
        </w:rPr>
        <w:t>privremena lokacija za sportsko rekreativne aktivnosti sa montažnim uslužnim punktom, na dijelu obale odnosno kat parcele 18/1 K.O. Donji Štoj i pripadajući akvatorij</w:t>
      </w:r>
      <w:r w:rsidRPr="00744A22">
        <w:rPr>
          <w:rFonts w:ascii="Arial" w:hAnsi="Arial" w:cs="Arial"/>
          <w:sz w:val="20"/>
        </w:rPr>
        <w:t>, lokacija označena brojem 10.82 i 10.83 u Planu objekata privremenog karaktera u opštini Ulcinj, površine 20 m2 na kopnu i 8 m2 za objekat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10Z</w:t>
      </w:r>
      <w:r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>.3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sa montažnim uslužnim punktom, na dijelu obale odnosno kat parcele 18/1 K.O. Donji Štoj i pripadajući akvatorij</w:t>
      </w:r>
      <w:r w:rsidRPr="00744A22">
        <w:rPr>
          <w:rFonts w:ascii="Arial" w:hAnsi="Arial" w:cs="Arial"/>
          <w:sz w:val="20"/>
        </w:rPr>
        <w:t>, lokacija označena brojem 10.84 i 10.85 u Planu objekata privremenog karaktera u opštini Ulcinj, površine 20 m2 na kopnu i 8 m2 za objekat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10Z</w:t>
      </w:r>
      <w:r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>.4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sa montažnim uslužnim punktom, na dijelu obale odnosno kat parcele 18/1 K.O. Donji Štoj i pripadajući akvatorij</w:t>
      </w:r>
      <w:r w:rsidRPr="00744A22">
        <w:rPr>
          <w:rFonts w:ascii="Arial" w:hAnsi="Arial" w:cs="Arial"/>
          <w:sz w:val="20"/>
        </w:rPr>
        <w:t>, lokacija označena brojem 10.86 i 10.87 u Planu objekata privremenog karaktera u opštini Ulcinj, površine 20 m2 na kopnu i 8 m2 za objekat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10Z</w:t>
      </w:r>
      <w:r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 xml:space="preserve">.5 </w:t>
      </w:r>
      <w:r w:rsidRPr="00744A22">
        <w:rPr>
          <w:rFonts w:ascii="Arial" w:hAnsi="Arial" w:cs="Arial"/>
          <w:sz w:val="20"/>
          <w:lang w:val="sl-SI"/>
        </w:rPr>
        <w:t xml:space="preserve"> privremena lokacija za sportsko rekreativne aktivnosti sa montažnim uslužnim punktom, na dijelu obale odnosno kat parcele 18/1 K.O. Donji Štoj i pripadajući akvatorij</w:t>
      </w:r>
      <w:r w:rsidRPr="00744A22">
        <w:rPr>
          <w:rFonts w:ascii="Arial" w:hAnsi="Arial" w:cs="Arial"/>
          <w:sz w:val="20"/>
        </w:rPr>
        <w:t>, lokacija označena brojem 10.88 i 10.89 u Planu objekata privremenog karaktera u opštini Ulcinj, površine 20 m2 na kopnu i 8 m2 za objekat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10Z</w:t>
      </w:r>
      <w:r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b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>.6</w:t>
      </w:r>
      <w:r w:rsidRPr="00744A22">
        <w:rPr>
          <w:rFonts w:ascii="Arial" w:hAnsi="Arial" w:cs="Arial"/>
          <w:sz w:val="20"/>
          <w:lang w:val="sl-SI"/>
        </w:rPr>
        <w:t xml:space="preserve">   privremena lokacija za sportsko rekreativne aktivnosti sa montažnim uslužnim punktom, na dijelu obale odnosno kat parcele 18/1 K.O. Donji Štoj i pripadajući akvatorij</w:t>
      </w:r>
      <w:r w:rsidRPr="00744A22">
        <w:rPr>
          <w:rFonts w:ascii="Arial" w:hAnsi="Arial" w:cs="Arial"/>
          <w:sz w:val="20"/>
        </w:rPr>
        <w:t>, lokacija označena brojem 10.90 i 10.91 u Planu objekata privremenog karaktera u opštini Ulcinj, površine 20 m2 na kopnu i 8 m2 za objekat</w:t>
      </w:r>
      <w:r>
        <w:rPr>
          <w:rFonts w:ascii="Arial" w:hAnsi="Arial" w:cs="Arial"/>
          <w:sz w:val="20"/>
        </w:rPr>
        <w:t>(</w:t>
      </w:r>
      <w:r w:rsidRPr="003F7BC9">
        <w:rPr>
          <w:rFonts w:ascii="Arial" w:hAnsi="Arial" w:cs="Arial"/>
          <w:b/>
          <w:sz w:val="20"/>
        </w:rPr>
        <w:t>10Z</w:t>
      </w:r>
      <w:r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>.7</w:t>
      </w:r>
      <w:r w:rsidRPr="00744A22">
        <w:rPr>
          <w:rFonts w:ascii="Arial" w:hAnsi="Arial" w:cs="Arial"/>
          <w:sz w:val="20"/>
          <w:lang w:val="sl-SI"/>
        </w:rPr>
        <w:t xml:space="preserve">   privremena lokacija za sportsko rekreativne aktivnosti sa montažnim uslužnim punktom, na dijelu obale odnosno kat parcele 18/1 K.O. Donji Štoj i pripadajući akvatorij</w:t>
      </w:r>
      <w:r w:rsidRPr="00744A22">
        <w:rPr>
          <w:rFonts w:ascii="Arial" w:hAnsi="Arial" w:cs="Arial"/>
          <w:sz w:val="20"/>
        </w:rPr>
        <w:t>, lokacija označena brojem 10.92 i 10.93 u Planu objekata privremenog karaktera u opštini Ulcinj, površine 20 m2 na kopnu i 8 m2 za objekat</w:t>
      </w:r>
      <w:r>
        <w:rPr>
          <w:rFonts w:ascii="Arial" w:hAnsi="Arial" w:cs="Arial"/>
          <w:sz w:val="20"/>
        </w:rPr>
        <w:t xml:space="preserve"> </w:t>
      </w:r>
      <w:r w:rsidRPr="003F7BC9">
        <w:rPr>
          <w:rFonts w:ascii="Arial" w:hAnsi="Arial" w:cs="Arial"/>
          <w:sz w:val="20"/>
        </w:rPr>
        <w:t>(</w:t>
      </w:r>
      <w:r w:rsidRPr="003F7BC9">
        <w:rPr>
          <w:rFonts w:ascii="Arial" w:hAnsi="Arial" w:cs="Arial"/>
          <w:b/>
          <w:sz w:val="20"/>
        </w:rPr>
        <w:t>10Z7</w:t>
      </w:r>
      <w:r w:rsidRPr="003F7BC9"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 xml:space="preserve">.8  </w:t>
      </w:r>
      <w:r w:rsidRPr="00744A22">
        <w:rPr>
          <w:rFonts w:ascii="Arial" w:hAnsi="Arial" w:cs="Arial"/>
          <w:sz w:val="20"/>
          <w:lang w:val="sl-SI"/>
        </w:rPr>
        <w:t xml:space="preserve"> privremena lokacija za sportsko rekreativne aktivnosti sa montažnim uslužnim punktom, na dijelu obale odnosno kat parcele </w:t>
      </w:r>
      <w:r>
        <w:rPr>
          <w:rFonts w:ascii="Arial" w:hAnsi="Arial" w:cs="Arial"/>
          <w:sz w:val="20"/>
          <w:lang w:val="sl-SI"/>
        </w:rPr>
        <w:t>1166</w:t>
      </w:r>
      <w:r w:rsidRPr="00744A22">
        <w:rPr>
          <w:rFonts w:ascii="Arial" w:hAnsi="Arial" w:cs="Arial"/>
          <w:sz w:val="20"/>
          <w:lang w:val="sl-SI"/>
        </w:rPr>
        <w:t xml:space="preserve"> K.O. </w:t>
      </w:r>
      <w:r>
        <w:rPr>
          <w:rFonts w:ascii="Arial" w:hAnsi="Arial" w:cs="Arial"/>
          <w:sz w:val="20"/>
          <w:lang w:val="sl-SI"/>
        </w:rPr>
        <w:t xml:space="preserve">Gornji </w:t>
      </w:r>
      <w:r w:rsidRPr="00744A22">
        <w:rPr>
          <w:rFonts w:ascii="Arial" w:hAnsi="Arial" w:cs="Arial"/>
          <w:sz w:val="20"/>
          <w:lang w:val="sl-SI"/>
        </w:rPr>
        <w:t>Štoj i pripadajući akvatorij</w:t>
      </w:r>
      <w:r w:rsidRPr="00744A22">
        <w:rPr>
          <w:rFonts w:ascii="Arial" w:hAnsi="Arial" w:cs="Arial"/>
          <w:sz w:val="20"/>
        </w:rPr>
        <w:t>, lokacija označena brojem 10.94 i 10.95 u Planu objekata privremenog karaktera u opštini Ulcinj, površine 20 m2 na kopnu i 8 m2 za objekat</w:t>
      </w:r>
      <w:r>
        <w:rPr>
          <w:rFonts w:ascii="Arial" w:hAnsi="Arial" w:cs="Arial"/>
          <w:sz w:val="20"/>
        </w:rPr>
        <w:t xml:space="preserve"> (</w:t>
      </w:r>
      <w:r w:rsidRPr="003F7BC9">
        <w:rPr>
          <w:rFonts w:ascii="Arial" w:hAnsi="Arial" w:cs="Arial"/>
          <w:b/>
          <w:sz w:val="20"/>
        </w:rPr>
        <w:t>10Z</w:t>
      </w:r>
      <w:r>
        <w:rPr>
          <w:rFonts w:ascii="Arial" w:hAnsi="Arial" w:cs="Arial"/>
          <w:b/>
          <w:sz w:val="20"/>
        </w:rPr>
        <w:t>8</w:t>
      </w:r>
      <w:r>
        <w:rPr>
          <w:rFonts w:ascii="Arial" w:hAnsi="Arial" w:cs="Arial"/>
          <w:sz w:val="20"/>
        </w:rPr>
        <w:t>)</w:t>
      </w:r>
    </w:p>
    <w:p w:rsidR="008E0B43" w:rsidRPr="009B62AF" w:rsidRDefault="008E0B43" w:rsidP="008E0B43">
      <w:pPr>
        <w:pStyle w:val="ListParagraph"/>
        <w:numPr>
          <w:ilvl w:val="0"/>
          <w:numId w:val="6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9B62AF">
        <w:rPr>
          <w:rFonts w:ascii="Arial" w:hAnsi="Arial" w:cs="Arial"/>
          <w:sz w:val="20"/>
        </w:rPr>
        <w:t>početna cijena godišnjeg zakupa: 4.800,00 €</w:t>
      </w:r>
    </w:p>
    <w:p w:rsidR="008E0B43" w:rsidRPr="00744A22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8E0B43" w:rsidRPr="00744A22" w:rsidRDefault="008E0B43" w:rsidP="008E0B43">
      <w:pPr>
        <w:tabs>
          <w:tab w:val="left" w:pos="567"/>
          <w:tab w:val="right" w:pos="3969"/>
          <w:tab w:val="right" w:pos="6237"/>
          <w:tab w:val="right" w:pos="963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6</w:t>
      </w:r>
      <w:r w:rsidRPr="00744A22">
        <w:rPr>
          <w:rFonts w:ascii="Arial" w:hAnsi="Arial" w:cs="Arial"/>
          <w:b/>
          <w:sz w:val="20"/>
          <w:lang w:val="sl-SI"/>
        </w:rPr>
        <w:t xml:space="preserve">.9 </w:t>
      </w:r>
      <w:r w:rsidRPr="00744A22">
        <w:rPr>
          <w:rFonts w:ascii="Arial" w:hAnsi="Arial" w:cs="Arial"/>
          <w:sz w:val="20"/>
          <w:lang w:val="sl-SI"/>
        </w:rPr>
        <w:t xml:space="preserve">  privremena lokacija za sportsko rekreativne aktivnosti sa montažnim uslužnim punktom, na dijelu obale odnosno kat parcele </w:t>
      </w:r>
      <w:r>
        <w:rPr>
          <w:rFonts w:ascii="Arial" w:hAnsi="Arial" w:cs="Arial"/>
          <w:sz w:val="20"/>
          <w:lang w:val="sl-SI"/>
        </w:rPr>
        <w:t>1166</w:t>
      </w:r>
      <w:r w:rsidRPr="00744A22">
        <w:rPr>
          <w:rFonts w:ascii="Arial" w:hAnsi="Arial" w:cs="Arial"/>
          <w:sz w:val="20"/>
          <w:lang w:val="sl-SI"/>
        </w:rPr>
        <w:t xml:space="preserve"> K.O. </w:t>
      </w:r>
      <w:r>
        <w:rPr>
          <w:rFonts w:ascii="Arial" w:hAnsi="Arial" w:cs="Arial"/>
          <w:sz w:val="20"/>
          <w:lang w:val="sl-SI"/>
        </w:rPr>
        <w:t xml:space="preserve">Gornji </w:t>
      </w:r>
      <w:r w:rsidRPr="00744A22">
        <w:rPr>
          <w:rFonts w:ascii="Arial" w:hAnsi="Arial" w:cs="Arial"/>
          <w:sz w:val="20"/>
          <w:lang w:val="sl-SI"/>
        </w:rPr>
        <w:t>Štoj i pripadajući akvatorij</w:t>
      </w:r>
      <w:r w:rsidRPr="00744A22">
        <w:rPr>
          <w:rFonts w:ascii="Arial" w:hAnsi="Arial" w:cs="Arial"/>
          <w:sz w:val="20"/>
        </w:rPr>
        <w:t>, lokacija označena brojem 10.96 i 10.97 u Planu objekata privremenog karaktera u opštini Ulcinj, površine 20 m2 na kopnu i 8 m2 za objekat</w:t>
      </w:r>
      <w:r>
        <w:rPr>
          <w:rFonts w:ascii="Arial" w:hAnsi="Arial" w:cs="Arial"/>
          <w:sz w:val="20"/>
        </w:rPr>
        <w:t>(</w:t>
      </w:r>
      <w:r w:rsidRPr="003F7BC9">
        <w:rPr>
          <w:rFonts w:ascii="Arial" w:hAnsi="Arial" w:cs="Arial"/>
          <w:b/>
          <w:sz w:val="20"/>
        </w:rPr>
        <w:t>10Z1</w:t>
      </w:r>
      <w:r>
        <w:rPr>
          <w:rFonts w:ascii="Arial" w:hAnsi="Arial" w:cs="Arial"/>
          <w:sz w:val="20"/>
        </w:rPr>
        <w:t>)</w:t>
      </w:r>
    </w:p>
    <w:p w:rsidR="008E0B43" w:rsidRPr="003F7BC9" w:rsidRDefault="008E0B43" w:rsidP="008E0B43">
      <w:pPr>
        <w:pStyle w:val="ListParagraph"/>
        <w:numPr>
          <w:ilvl w:val="0"/>
          <w:numId w:val="4"/>
        </w:numPr>
        <w:tabs>
          <w:tab w:val="left" w:pos="567"/>
          <w:tab w:val="left" w:pos="5103"/>
        </w:tabs>
        <w:ind w:left="0" w:firstLine="0"/>
        <w:jc w:val="both"/>
        <w:rPr>
          <w:rFonts w:ascii="Arial" w:hAnsi="Arial" w:cs="Arial"/>
          <w:sz w:val="20"/>
        </w:rPr>
      </w:pPr>
      <w:r w:rsidRPr="003F7BC9">
        <w:rPr>
          <w:rFonts w:ascii="Arial" w:hAnsi="Arial" w:cs="Arial"/>
          <w:sz w:val="20"/>
        </w:rPr>
        <w:t xml:space="preserve">početna cijena godišnjeg zakupa: 4.800,00 </w:t>
      </w:r>
      <w:r>
        <w:rPr>
          <w:rFonts w:ascii="Arial" w:hAnsi="Arial" w:cs="Arial"/>
          <w:sz w:val="20"/>
        </w:rPr>
        <w:t>€</w:t>
      </w:r>
    </w:p>
    <w:p w:rsidR="008E0B43" w:rsidRDefault="008E0B43" w:rsidP="008E0B43">
      <w:pPr>
        <w:tabs>
          <w:tab w:val="left" w:pos="567"/>
          <w:tab w:val="left" w:pos="5103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</w:tabs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Početne cijene godišnjeg zakupa date su bez uračunatog PDV-a.</w:t>
      </w:r>
      <w:proofErr w:type="gramEnd"/>
    </w:p>
    <w:p w:rsidR="00AB23EF" w:rsidRPr="001A3E36" w:rsidRDefault="00AB23EF" w:rsidP="00AB23EF">
      <w:pPr>
        <w:tabs>
          <w:tab w:val="left" w:pos="567"/>
        </w:tabs>
        <w:rPr>
          <w:rFonts w:ascii="Arial" w:hAnsi="Arial" w:cs="Arial"/>
          <w:b/>
          <w:sz w:val="20"/>
        </w:rPr>
      </w:pPr>
      <w:r w:rsidRPr="001A3E36">
        <w:rPr>
          <w:rFonts w:ascii="Arial" w:hAnsi="Arial" w:cs="Arial"/>
          <w:b/>
          <w:sz w:val="20"/>
        </w:rPr>
        <w:t xml:space="preserve">Rješenjem Poreske uprave broj: 81/31-03710-5 </w:t>
      </w:r>
      <w:proofErr w:type="gramStart"/>
      <w:r w:rsidRPr="001A3E36">
        <w:rPr>
          <w:rFonts w:ascii="Arial" w:hAnsi="Arial" w:cs="Arial"/>
          <w:b/>
          <w:sz w:val="20"/>
        </w:rPr>
        <w:t>od</w:t>
      </w:r>
      <w:proofErr w:type="gramEnd"/>
      <w:r w:rsidRPr="001A3E36">
        <w:rPr>
          <w:rFonts w:ascii="Arial" w:hAnsi="Arial" w:cs="Arial"/>
          <w:b/>
          <w:sz w:val="20"/>
        </w:rPr>
        <w:t xml:space="preserve"> 01.04.2013. </w:t>
      </w:r>
      <w:proofErr w:type="gramStart"/>
      <w:r w:rsidRPr="001A3E36">
        <w:rPr>
          <w:rFonts w:ascii="Arial" w:hAnsi="Arial" w:cs="Arial"/>
          <w:b/>
          <w:sz w:val="20"/>
        </w:rPr>
        <w:t>god</w:t>
      </w:r>
      <w:proofErr w:type="gramEnd"/>
      <w:r w:rsidRPr="001A3E36">
        <w:rPr>
          <w:rFonts w:ascii="Arial" w:hAnsi="Arial" w:cs="Arial"/>
          <w:b/>
          <w:sz w:val="20"/>
        </w:rPr>
        <w:t xml:space="preserve"> na naknadu za korišćenje morskog dobra/zakupninu obračunava se i plaća PDV.</w:t>
      </w:r>
    </w:p>
    <w:p w:rsidR="00AB23EF" w:rsidRPr="001A3E36" w:rsidRDefault="00AB23EF" w:rsidP="00AB23EF">
      <w:pPr>
        <w:tabs>
          <w:tab w:val="left" w:pos="567"/>
        </w:tabs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</w:tabs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</w:tabs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</w:tabs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</w:tabs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r w:rsidRPr="001A3E36">
        <w:rPr>
          <w:rFonts w:ascii="Arial" w:hAnsi="Arial" w:cs="Arial"/>
          <w:b/>
          <w:sz w:val="20"/>
        </w:rPr>
        <w:t>Način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Davanje u zakup vrši se putem javnog nadmetanja </w:t>
      </w:r>
      <w:proofErr w:type="gramStart"/>
      <w:r w:rsidRPr="001A3E36">
        <w:rPr>
          <w:rFonts w:ascii="Arial" w:hAnsi="Arial" w:cs="Arial"/>
          <w:sz w:val="20"/>
        </w:rPr>
        <w:t>( aukcije</w:t>
      </w:r>
      <w:proofErr w:type="gramEnd"/>
      <w:r w:rsidRPr="001A3E36">
        <w:rPr>
          <w:rFonts w:ascii="Arial" w:hAnsi="Arial" w:cs="Arial"/>
          <w:sz w:val="20"/>
        </w:rPr>
        <w:t xml:space="preserve"> ).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 xml:space="preserve">Početna cijene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proofErr w:type="gramStart"/>
      <w:r w:rsidRPr="001A3E36">
        <w:rPr>
          <w:rFonts w:ascii="Arial" w:hAnsi="Arial" w:cs="Arial"/>
          <w:sz w:val="20"/>
        </w:rPr>
        <w:t>Privremene lokacije daju se u zakup bez postavljenih objekata i infrastrukturne opremljenosti a početna cijena godišnjeg zakupa data je pojedinačno za svaku lokaciju prema Cjenovniku početnih naknada za 2013 god.</w:t>
      </w:r>
      <w:proofErr w:type="gramEnd"/>
      <w:r w:rsidRPr="001A3E36">
        <w:rPr>
          <w:rFonts w:ascii="Arial" w:hAnsi="Arial" w:cs="Arial"/>
          <w:sz w:val="20"/>
        </w:rPr>
        <w:t xml:space="preserve">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r w:rsidRPr="001A3E36">
        <w:rPr>
          <w:rFonts w:ascii="Arial" w:hAnsi="Arial" w:cs="Arial"/>
          <w:b/>
          <w:sz w:val="20"/>
        </w:rPr>
        <w:t xml:space="preserve"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 sa rokom dospijeća najkasnije do 30.08.2013.god.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>Vrijeme zakupa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Privremene lokaciji se daju </w:t>
      </w:r>
      <w:proofErr w:type="gramStart"/>
      <w:r w:rsidRPr="001A3E36">
        <w:rPr>
          <w:rFonts w:ascii="Arial" w:hAnsi="Arial" w:cs="Arial"/>
          <w:sz w:val="20"/>
        </w:rPr>
        <w:t>na</w:t>
      </w:r>
      <w:proofErr w:type="gramEnd"/>
      <w:r w:rsidRPr="001A3E36">
        <w:rPr>
          <w:rFonts w:ascii="Arial" w:hAnsi="Arial" w:cs="Arial"/>
          <w:sz w:val="20"/>
        </w:rPr>
        <w:t xml:space="preserve"> korišćenje za tekuću godinu odnosno do 31.12.2013. </w:t>
      </w:r>
      <w:proofErr w:type="gramStart"/>
      <w:r w:rsidRPr="001A3E36">
        <w:rPr>
          <w:rFonts w:ascii="Arial" w:hAnsi="Arial" w:cs="Arial"/>
          <w:sz w:val="20"/>
        </w:rPr>
        <w:t>god</w:t>
      </w:r>
      <w:proofErr w:type="gramEnd"/>
      <w:r w:rsidRPr="001A3E36">
        <w:rPr>
          <w:rFonts w:ascii="Arial" w:hAnsi="Arial" w:cs="Arial"/>
          <w:sz w:val="20"/>
        </w:rPr>
        <w:t xml:space="preserve">. </w:t>
      </w:r>
      <w:proofErr w:type="gramStart"/>
      <w:r w:rsidRPr="001A3E36">
        <w:rPr>
          <w:rFonts w:ascii="Arial" w:hAnsi="Arial" w:cs="Arial"/>
          <w:sz w:val="20"/>
        </w:rPr>
        <w:t>uz</w:t>
      </w:r>
      <w:proofErr w:type="gramEnd"/>
      <w:r w:rsidRPr="001A3E36">
        <w:rPr>
          <w:rFonts w:ascii="Arial" w:hAnsi="Arial" w:cs="Arial"/>
          <w:sz w:val="20"/>
        </w:rPr>
        <w:t xml:space="preserve"> mogućnost produženja trajanja do 31.12.2014. </w:t>
      </w:r>
      <w:proofErr w:type="gramStart"/>
      <w:r w:rsidRPr="001A3E36">
        <w:rPr>
          <w:rFonts w:ascii="Arial" w:hAnsi="Arial" w:cs="Arial"/>
          <w:sz w:val="20"/>
        </w:rPr>
        <w:t>god</w:t>
      </w:r>
      <w:proofErr w:type="gramEnd"/>
      <w:r w:rsidRPr="001A3E36">
        <w:rPr>
          <w:rFonts w:ascii="Arial" w:hAnsi="Arial" w:cs="Arial"/>
          <w:sz w:val="20"/>
        </w:rPr>
        <w:t xml:space="preserve">. </w:t>
      </w:r>
      <w:proofErr w:type="gramStart"/>
      <w:r w:rsidRPr="001A3E36">
        <w:rPr>
          <w:rFonts w:ascii="Arial" w:hAnsi="Arial" w:cs="Arial"/>
          <w:sz w:val="20"/>
        </w:rPr>
        <w:t>zaključno</w:t>
      </w:r>
      <w:proofErr w:type="gramEnd"/>
      <w:r w:rsidRPr="001A3E36">
        <w:rPr>
          <w:rFonts w:ascii="Arial" w:hAnsi="Arial" w:cs="Arial"/>
          <w:sz w:val="20"/>
        </w:rPr>
        <w:t xml:space="preserve"> sa 31.12.2015. </w:t>
      </w:r>
      <w:proofErr w:type="gramStart"/>
      <w:r w:rsidRPr="001A3E36">
        <w:rPr>
          <w:rFonts w:ascii="Arial" w:hAnsi="Arial" w:cs="Arial"/>
          <w:sz w:val="20"/>
        </w:rPr>
        <w:t>pod</w:t>
      </w:r>
      <w:proofErr w:type="gramEnd"/>
      <w:r w:rsidRPr="001A3E36">
        <w:rPr>
          <w:rFonts w:ascii="Arial" w:hAnsi="Arial" w:cs="Arial"/>
          <w:sz w:val="20"/>
        </w:rPr>
        <w:t xml:space="preserve"> uslovom da izabrani ponuđač ispuni sve ugovorom propisane obaveze i da nije do</w:t>
      </w:r>
      <w:r w:rsidRPr="001A3E36">
        <w:rPr>
          <w:rFonts w:ascii="Arial" w:hAnsi="Arial" w:cs="Arial"/>
          <w:sz w:val="20"/>
          <w:lang w:val="sr-Latn-ME"/>
        </w:rPr>
        <w:t>šlo do reaizacije planskog dokumanta kojim se isključuje mogućnost korišćenja predmetne lokacije</w:t>
      </w:r>
      <w:r w:rsidRPr="001A3E36">
        <w:rPr>
          <w:rFonts w:ascii="Arial" w:hAnsi="Arial" w:cs="Arial"/>
          <w:sz w:val="20"/>
        </w:rPr>
        <w:t>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>Licitacioni korak</w:t>
      </w:r>
    </w:p>
    <w:p w:rsidR="00AB23EF" w:rsidRPr="001A3E36" w:rsidRDefault="00AB23EF" w:rsidP="00AB23EF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  <w:r w:rsidRPr="001A3E36">
        <w:rPr>
          <w:rFonts w:ascii="Arial" w:hAnsi="Arial" w:cs="Arial"/>
          <w:sz w:val="20"/>
          <w:lang w:val="sl-SI"/>
        </w:rPr>
        <w:t xml:space="preserve">Licitacioni korak u postupku nadmetanja – aukcije utvrđuje se na iznos od 100,00 eura na početnu cijenu. </w:t>
      </w:r>
    </w:p>
    <w:p w:rsidR="008E0B43" w:rsidRPr="007D01E3" w:rsidRDefault="008E0B43" w:rsidP="008E0B43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4114D" w:rsidRPr="007D01E3" w:rsidRDefault="00A4114D" w:rsidP="00A4114D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7D01E3">
        <w:rPr>
          <w:rFonts w:ascii="Arial" w:hAnsi="Arial" w:cs="Arial"/>
          <w:b/>
          <w:sz w:val="20"/>
          <w:lang w:val="sl-SI"/>
        </w:rPr>
        <w:t>Kriterijumi za ponuđače:</w:t>
      </w:r>
    </w:p>
    <w:p w:rsidR="00A4114D" w:rsidRPr="007D01E3" w:rsidRDefault="00A4114D" w:rsidP="00A4114D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7D01E3">
        <w:rPr>
          <w:rFonts w:ascii="Arial" w:hAnsi="Arial" w:cs="Arial"/>
          <w:sz w:val="20"/>
          <w:lang w:val="sl-SI"/>
        </w:rPr>
        <w:t>Pravo učešća na nadmetanju imaju sva pravna i fizička lica koja blagovremeno dostave pisanu prijavu sa potrebnom dokumentacijom.</w:t>
      </w:r>
    </w:p>
    <w:p w:rsidR="00A4114D" w:rsidRDefault="00A4114D" w:rsidP="00A4114D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A4114D" w:rsidRPr="005464F2" w:rsidRDefault="00A4114D" w:rsidP="00A4114D">
      <w:pPr>
        <w:tabs>
          <w:tab w:val="left" w:pos="567"/>
        </w:tabs>
        <w:jc w:val="both"/>
        <w:rPr>
          <w:rFonts w:ascii="Arial" w:hAnsi="Arial" w:cs="Arial"/>
          <w:b/>
          <w:sz w:val="20"/>
          <w:lang w:val="sl-SI"/>
        </w:rPr>
      </w:pPr>
      <w:r w:rsidRPr="005464F2">
        <w:rPr>
          <w:rFonts w:ascii="Arial" w:hAnsi="Arial" w:cs="Arial"/>
          <w:b/>
          <w:sz w:val="20"/>
        </w:rPr>
        <w:t>Sva pravna i f</w:t>
      </w:r>
      <w:r w:rsidRPr="005464F2">
        <w:rPr>
          <w:rFonts w:ascii="Arial" w:hAnsi="Arial" w:cs="Arial"/>
          <w:b/>
          <w:sz w:val="20"/>
          <w:lang w:val="sr-Latn-ME"/>
        </w:rPr>
        <w:t xml:space="preserve">izička lica koja učestvuju na </w:t>
      </w:r>
      <w:r w:rsidRPr="005464F2">
        <w:rPr>
          <w:rFonts w:ascii="Arial" w:hAnsi="Arial" w:cs="Arial"/>
          <w:b/>
          <w:sz w:val="20"/>
          <w:lang w:val="sl-SI"/>
        </w:rPr>
        <w:t>javnom nadmetanju (aukciji</w:t>
      </w:r>
      <w:proofErr w:type="gramStart"/>
      <w:r w:rsidRPr="005464F2">
        <w:rPr>
          <w:rFonts w:ascii="Arial" w:hAnsi="Arial" w:cs="Arial"/>
          <w:b/>
          <w:sz w:val="20"/>
          <w:lang w:val="sl-SI"/>
        </w:rPr>
        <w:t>)  moraju</w:t>
      </w:r>
      <w:proofErr w:type="gramEnd"/>
      <w:r w:rsidRPr="005464F2">
        <w:rPr>
          <w:rFonts w:ascii="Arial" w:hAnsi="Arial" w:cs="Arial"/>
          <w:b/>
          <w:sz w:val="20"/>
          <w:lang w:val="sl-SI"/>
        </w:rPr>
        <w:t xml:space="preserve"> biti registrovani u Poreskoj upravi kao PDV obveznici </w:t>
      </w:r>
      <w:r>
        <w:rPr>
          <w:rFonts w:ascii="Arial" w:hAnsi="Arial" w:cs="Arial"/>
          <w:b/>
          <w:sz w:val="20"/>
          <w:lang w:val="sl-SI"/>
        </w:rPr>
        <w:t>prije zaključenja ugovora.</w:t>
      </w:r>
    </w:p>
    <w:p w:rsidR="00512043" w:rsidRPr="007D01E3" w:rsidRDefault="00512043" w:rsidP="008E0B43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8E0B43" w:rsidRPr="00A4114D" w:rsidRDefault="00A4114D" w:rsidP="00A4114D">
      <w:pPr>
        <w:tabs>
          <w:tab w:val="left" w:pos="567"/>
        </w:tabs>
        <w:jc w:val="both"/>
        <w:rPr>
          <w:rFonts w:ascii="Arial" w:hAnsi="Arial" w:cs="Arial"/>
          <w:b/>
          <w:sz w:val="20"/>
          <w:lang w:val="sl-SI"/>
        </w:rPr>
      </w:pPr>
      <w:r w:rsidRPr="007D01E3">
        <w:rPr>
          <w:rFonts w:ascii="Arial" w:hAnsi="Arial" w:cs="Arial"/>
          <w:b/>
          <w:sz w:val="20"/>
          <w:u w:val="single"/>
          <w:lang w:val="sl-SI"/>
        </w:rPr>
        <w:t xml:space="preserve">Posebni kriterijumi za lokacije za </w:t>
      </w:r>
      <w:r>
        <w:rPr>
          <w:rFonts w:ascii="Arial" w:hAnsi="Arial" w:cs="Arial"/>
          <w:b/>
          <w:sz w:val="20"/>
          <w:u w:val="single"/>
          <w:lang w:val="sl-SI"/>
        </w:rPr>
        <w:t>sportsko rekreativne aktivnosti:</w:t>
      </w:r>
      <w:r w:rsidRPr="00A4114D">
        <w:rPr>
          <w:rFonts w:ascii="Arial" w:hAnsi="Arial" w:cs="Arial"/>
          <w:b/>
          <w:sz w:val="20"/>
          <w:lang w:val="sl-SI"/>
        </w:rPr>
        <w:t xml:space="preserve"> </w:t>
      </w:r>
      <w:r w:rsidR="008E0B43" w:rsidRPr="00A4114D">
        <w:rPr>
          <w:rFonts w:ascii="Arial" w:hAnsi="Arial" w:cs="Arial"/>
          <w:b/>
          <w:sz w:val="20"/>
          <w:lang w:val="sl-SI"/>
        </w:rPr>
        <w:t>Pravo učeša na javnom nadmetanju (aukciji) imaju sportski klubovi registrovani za obavljanje sportsko rekreativnih djelatnosti.Ponuđač mora uz prijavu da dostavi orginal ili ovjerenu fotokopiju rješenja o registraciji sportskog kluba koju izdaje nadležan organ uprave.</w:t>
      </w:r>
    </w:p>
    <w:p w:rsidR="008E0B43" w:rsidRPr="007D01E3" w:rsidRDefault="008E0B43" w:rsidP="008E0B43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8E0B43" w:rsidRDefault="008E0B43" w:rsidP="008E0B43">
      <w:pPr>
        <w:tabs>
          <w:tab w:val="left" w:pos="567"/>
        </w:tabs>
        <w:jc w:val="both"/>
        <w:rPr>
          <w:rFonts w:ascii="Arial" w:hAnsi="Arial" w:cs="Arial"/>
          <w:sz w:val="20"/>
        </w:rPr>
      </w:pPr>
      <w:r w:rsidRPr="007D01E3">
        <w:rPr>
          <w:rFonts w:ascii="Arial" w:hAnsi="Arial" w:cs="Arial"/>
          <w:sz w:val="20"/>
        </w:rPr>
        <w:t xml:space="preserve">Učesnici javnog nadmetanja dužni su uz prijavu dostaviti i sledeću dokumentaciju: </w:t>
      </w:r>
    </w:p>
    <w:p w:rsidR="00AB23EF" w:rsidRPr="007D01E3" w:rsidRDefault="00AB23EF" w:rsidP="008E0B43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1.Podatke</w:t>
      </w:r>
      <w:proofErr w:type="gramEnd"/>
      <w:r w:rsidRPr="001A3E36">
        <w:rPr>
          <w:rFonts w:ascii="Arial" w:hAnsi="Arial" w:cs="Arial"/>
          <w:b/>
          <w:sz w:val="20"/>
        </w:rPr>
        <w:t xml:space="preserve"> o ponuđaču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za</w:t>
      </w:r>
      <w:proofErr w:type="gramEnd"/>
      <w:r w:rsidRPr="001A3E36">
        <w:rPr>
          <w:rFonts w:ascii="Arial" w:hAnsi="Arial" w:cs="Arial"/>
          <w:b/>
          <w:sz w:val="20"/>
        </w:rPr>
        <w:t xml:space="preserve"> fizička lica: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-ime i prezime ponuđača </w:t>
      </w:r>
      <w:proofErr w:type="gramStart"/>
      <w:r w:rsidRPr="001A3E36">
        <w:rPr>
          <w:rFonts w:ascii="Arial" w:hAnsi="Arial" w:cs="Arial"/>
          <w:sz w:val="20"/>
        </w:rPr>
        <w:t>sa</w:t>
      </w:r>
      <w:proofErr w:type="gramEnd"/>
      <w:r w:rsidRPr="001A3E36">
        <w:rPr>
          <w:rFonts w:ascii="Arial" w:hAnsi="Arial" w:cs="Arial"/>
          <w:sz w:val="20"/>
        </w:rPr>
        <w:t xml:space="preserve"> adresom prebivališta odnosno boravišta i brojem kontakt telefona </w:t>
      </w:r>
    </w:p>
    <w:p w:rsidR="00AB23EF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-ovjerena fotokopija lične karte/pasoša </w:t>
      </w:r>
      <w:proofErr w:type="gramStart"/>
      <w:r w:rsidRPr="001A3E36">
        <w:rPr>
          <w:rFonts w:ascii="Arial" w:hAnsi="Arial" w:cs="Arial"/>
          <w:sz w:val="20"/>
        </w:rPr>
        <w:t>sa</w:t>
      </w:r>
      <w:proofErr w:type="gramEnd"/>
      <w:r w:rsidRPr="001A3E36">
        <w:rPr>
          <w:rFonts w:ascii="Arial" w:hAnsi="Arial" w:cs="Arial"/>
          <w:sz w:val="20"/>
        </w:rPr>
        <w:t xml:space="preserve"> jedinstvenim matičnim brojem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za</w:t>
      </w:r>
      <w:proofErr w:type="gramEnd"/>
      <w:r w:rsidRPr="001A3E36">
        <w:rPr>
          <w:rFonts w:ascii="Arial" w:hAnsi="Arial" w:cs="Arial"/>
          <w:b/>
          <w:sz w:val="20"/>
        </w:rPr>
        <w:t xml:space="preserve"> pravna lica: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-naziv i adresa sjedište privrednog društva,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-dokaz o registraciji (Rješenje o registraciji Privrednog suda),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-rješenje o PIB pravnog lica/preduzetnika,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</w:t>
      </w:r>
      <w:proofErr w:type="gramStart"/>
      <w:r w:rsidRPr="001A3E36">
        <w:rPr>
          <w:rFonts w:ascii="Arial" w:hAnsi="Arial" w:cs="Arial"/>
          <w:sz w:val="20"/>
        </w:rPr>
        <w:t>rješenje</w:t>
      </w:r>
      <w:proofErr w:type="gramEnd"/>
      <w:r w:rsidRPr="001A3E36">
        <w:rPr>
          <w:rFonts w:ascii="Arial" w:hAnsi="Arial" w:cs="Arial"/>
          <w:sz w:val="20"/>
        </w:rPr>
        <w:t xml:space="preserve"> o registraciji PDV-a, </w:t>
      </w:r>
    </w:p>
    <w:p w:rsidR="0031411C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-broj žiro računa/karton deponovanih potpisa,</w:t>
      </w:r>
    </w:p>
    <w:p w:rsidR="007032F1" w:rsidRPr="001A3E36" w:rsidRDefault="007032F1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-potvrda iz </w:t>
      </w:r>
      <w:r w:rsidR="00B04590">
        <w:rPr>
          <w:rFonts w:ascii="Arial" w:hAnsi="Arial" w:cs="Arial"/>
          <w:sz w:val="20"/>
        </w:rPr>
        <w:t xml:space="preserve">Centralnog </w:t>
      </w:r>
      <w:r>
        <w:rPr>
          <w:rFonts w:ascii="Arial" w:hAnsi="Arial" w:cs="Arial"/>
          <w:sz w:val="20"/>
        </w:rPr>
        <w:t xml:space="preserve">registra </w:t>
      </w:r>
      <w:r w:rsidR="00B04590">
        <w:rPr>
          <w:rFonts w:ascii="Arial" w:hAnsi="Arial" w:cs="Arial"/>
          <w:sz w:val="20"/>
        </w:rPr>
        <w:t xml:space="preserve">Privrednog suda u Podgorici da se pravno lice ne nalazi u kaznenoj evidenciji </w:t>
      </w:r>
    </w:p>
    <w:p w:rsidR="007032F1" w:rsidRDefault="007032F1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>Svi potrebni dokazi dostavljaju se u formi orginala ili ovjerene fotokopije i za pravna i za fizička lica.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4114D" w:rsidRPr="00744A22" w:rsidRDefault="00D47FC9" w:rsidP="00A4114D">
      <w:pPr>
        <w:tabs>
          <w:tab w:val="left" w:pos="567"/>
        </w:tabs>
        <w:jc w:val="both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2</w:t>
      </w:r>
      <w:r w:rsidR="00A4114D">
        <w:rPr>
          <w:rFonts w:ascii="Arial" w:hAnsi="Arial" w:cs="Arial"/>
          <w:b/>
          <w:sz w:val="20"/>
          <w:lang w:val="sl-SI"/>
        </w:rPr>
        <w:t>. O</w:t>
      </w:r>
      <w:r w:rsidR="00A4114D" w:rsidRPr="00744A22">
        <w:rPr>
          <w:rFonts w:ascii="Arial" w:hAnsi="Arial" w:cs="Arial"/>
          <w:b/>
          <w:sz w:val="20"/>
          <w:lang w:val="sl-SI"/>
        </w:rPr>
        <w:t>r</w:t>
      </w:r>
      <w:r w:rsidR="00A4114D">
        <w:rPr>
          <w:rFonts w:ascii="Arial" w:hAnsi="Arial" w:cs="Arial"/>
          <w:b/>
          <w:sz w:val="20"/>
          <w:lang w:val="sl-SI"/>
        </w:rPr>
        <w:t>i</w:t>
      </w:r>
      <w:r w:rsidR="00A4114D" w:rsidRPr="00744A22">
        <w:rPr>
          <w:rFonts w:ascii="Arial" w:hAnsi="Arial" w:cs="Arial"/>
          <w:b/>
          <w:sz w:val="20"/>
          <w:lang w:val="sl-SI"/>
        </w:rPr>
        <w:t>ginal ili ovjerenu fotokopiju rješenja o registraciji sportskog kluba koju izdaje nadležan organ uprave.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  <w:r w:rsidRPr="001A3E36">
        <w:rPr>
          <w:rFonts w:ascii="Arial" w:hAnsi="Arial" w:cs="Arial"/>
          <w:sz w:val="20"/>
          <w:lang w:val="sl-SI"/>
        </w:rPr>
        <w:t xml:space="preserve"> </w:t>
      </w:r>
    </w:p>
    <w:p w:rsidR="009113E8" w:rsidRDefault="00D47FC9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3</w:t>
      </w:r>
      <w:r w:rsidR="00AB23EF" w:rsidRPr="00AB23EF">
        <w:rPr>
          <w:rFonts w:ascii="Arial" w:hAnsi="Arial" w:cs="Arial"/>
          <w:b/>
          <w:sz w:val="20"/>
          <w:lang w:val="sl-SI"/>
        </w:rPr>
        <w:t xml:space="preserve">. </w:t>
      </w:r>
      <w:r w:rsidR="009113E8">
        <w:rPr>
          <w:rFonts w:ascii="Arial" w:hAnsi="Arial" w:cs="Arial"/>
          <w:b/>
          <w:sz w:val="20"/>
          <w:lang w:val="sl-SI"/>
        </w:rPr>
        <w:t xml:space="preserve">Uvjerenje mjesno nadležnog Osnovnog suda da ponuđač fizičko lice </w:t>
      </w:r>
      <w:r w:rsidR="00A4114D">
        <w:rPr>
          <w:rFonts w:ascii="Arial" w:hAnsi="Arial" w:cs="Arial"/>
          <w:b/>
          <w:sz w:val="20"/>
          <w:lang w:val="sl-SI"/>
        </w:rPr>
        <w:t xml:space="preserve">i </w:t>
      </w:r>
      <w:r w:rsidR="009113E8">
        <w:rPr>
          <w:rFonts w:ascii="Arial" w:hAnsi="Arial" w:cs="Arial"/>
          <w:b/>
          <w:sz w:val="20"/>
          <w:lang w:val="sl-SI"/>
        </w:rPr>
        <w:t>za pravno lice</w:t>
      </w:r>
      <w:r w:rsidR="00A4114D">
        <w:rPr>
          <w:rFonts w:ascii="Arial" w:hAnsi="Arial" w:cs="Arial"/>
          <w:b/>
          <w:sz w:val="20"/>
          <w:lang w:val="sl-SI"/>
        </w:rPr>
        <w:t xml:space="preserve"> </w:t>
      </w:r>
      <w:r w:rsidR="009113E8">
        <w:rPr>
          <w:rFonts w:ascii="Arial" w:hAnsi="Arial" w:cs="Arial"/>
          <w:b/>
          <w:sz w:val="20"/>
          <w:lang w:val="sl-SI"/>
        </w:rPr>
        <w:t>odgovorno lice u pravnom licu nije pod istragom i da se protiv ponuđača ne vodi krivični postupak</w:t>
      </w:r>
    </w:p>
    <w:p w:rsidR="009113E8" w:rsidRDefault="009113E8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</w:p>
    <w:p w:rsidR="00AB23EF" w:rsidRPr="00AB23EF" w:rsidRDefault="00D47FC9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4</w:t>
      </w:r>
      <w:r w:rsidR="009113E8">
        <w:rPr>
          <w:rFonts w:ascii="Arial" w:hAnsi="Arial" w:cs="Arial"/>
          <w:b/>
          <w:sz w:val="20"/>
          <w:lang w:val="sl-SI"/>
        </w:rPr>
        <w:t xml:space="preserve">. </w:t>
      </w:r>
      <w:r w:rsidR="00AB23EF" w:rsidRPr="00AB23EF">
        <w:rPr>
          <w:rFonts w:ascii="Arial" w:hAnsi="Arial" w:cs="Arial"/>
          <w:b/>
          <w:sz w:val="20"/>
          <w:lang w:val="sl-SI"/>
        </w:rPr>
        <w:t>Originalnu bankarsku garanciju ponude u visini određenoj ovim javnim pozivom koja mora biti bezuslovna, „bez prigovora“ i naplativa na prvi poziv sa rokom važenja minimum 90 dana od dana podnošenja prijave: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AB23EF" w:rsidRPr="001A3E36" w:rsidRDefault="00AB23EF" w:rsidP="00AB23EF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do 1.000,00 € (slovima: jednahiljadaeura) obavezna je bankarska garancija ponude u iznosu od 500,00 € (slovima: pet stotinaeura),</w:t>
      </w:r>
    </w:p>
    <w:p w:rsidR="00AB23EF" w:rsidRPr="001A3E36" w:rsidRDefault="00AB23EF" w:rsidP="00AB23EF">
      <w:pPr>
        <w:pStyle w:val="ListParagraph"/>
        <w:tabs>
          <w:tab w:val="left" w:pos="250"/>
          <w:tab w:val="left" w:pos="3510"/>
          <w:tab w:val="left" w:pos="5070"/>
          <w:tab w:val="left" w:pos="6630"/>
          <w:tab w:val="left" w:pos="10314"/>
        </w:tabs>
        <w:ind w:left="194" w:right="-10"/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od 1.000,00 € (slovima: jednahiljadaeura) do 5.000,00 € (slovima: pethiljadaeura) obavezna je bankarske garancije ponude u iznosu od 1.000,00 € (slovima: jednahiljada eura),</w:t>
      </w:r>
    </w:p>
    <w:p w:rsidR="00AB23EF" w:rsidRPr="001A3E36" w:rsidRDefault="00AB23EF" w:rsidP="00AB23EF">
      <w:pPr>
        <w:pStyle w:val="ListParagraph"/>
        <w:tabs>
          <w:tab w:val="left" w:pos="250"/>
          <w:tab w:val="left" w:pos="3510"/>
          <w:tab w:val="left" w:pos="5070"/>
          <w:tab w:val="left" w:pos="6630"/>
          <w:tab w:val="left" w:pos="10314"/>
        </w:tabs>
        <w:ind w:left="194" w:right="-10"/>
        <w:jc w:val="both"/>
        <w:rPr>
          <w:rFonts w:ascii="Arial" w:hAnsi="Arial" w:cs="Arial"/>
          <w:sz w:val="20"/>
        </w:rPr>
      </w:pPr>
    </w:p>
    <w:p w:rsidR="00AB23EF" w:rsidRDefault="00AB23EF" w:rsidP="00AB23EF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preko 5.000,00 € (slovima: pethiljadaeura) do 10.000,00 € (slovima: desethiljadaeura) obavezna je bankarske garancije ponude u iznosu od 2.500,00 € (slovima: dvijehiljadepetstotinaeura),</w:t>
      </w:r>
    </w:p>
    <w:p w:rsidR="00AB23EF" w:rsidRPr="00AB23EF" w:rsidRDefault="00AB23EF" w:rsidP="00AB23EF">
      <w:pPr>
        <w:pStyle w:val="ListParagrap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preko 10.000,00 € (slovima: desethiljadaeura) do 20.000,00 € (slovima: dvadesethiljadaeura) obavezna je bankarska garancija od 5.000,00 € (slovima: pethiljadaeura),</w:t>
      </w:r>
    </w:p>
    <w:p w:rsidR="00AB23EF" w:rsidRPr="001A3E36" w:rsidRDefault="00AB23EF" w:rsidP="00AB23EF">
      <w:pPr>
        <w:pStyle w:val="ListParagraph"/>
        <w:tabs>
          <w:tab w:val="left" w:pos="250"/>
          <w:tab w:val="left" w:pos="3510"/>
          <w:tab w:val="left" w:pos="5070"/>
          <w:tab w:val="left" w:pos="6630"/>
          <w:tab w:val="left" w:pos="10314"/>
        </w:tabs>
        <w:ind w:left="194" w:right="-10"/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proofErr w:type="gramStart"/>
      <w:r w:rsidRPr="001A3E36">
        <w:rPr>
          <w:rFonts w:ascii="Arial" w:hAnsi="Arial" w:cs="Arial"/>
          <w:sz w:val="20"/>
        </w:rPr>
        <w:t>za</w:t>
      </w:r>
      <w:proofErr w:type="gramEnd"/>
      <w:r w:rsidRPr="001A3E36">
        <w:rPr>
          <w:rFonts w:ascii="Arial" w:hAnsi="Arial" w:cs="Arial"/>
          <w:sz w:val="20"/>
        </w:rPr>
        <w:t xml:space="preserve"> početnu cijenu godišnjeg zakupa preko 20.000,00 € (slovima: dvadesethiljadaeura) obavezna je bankarske garancije ponude u iznosu od 10.000,00 € (slovima: desethiljadaeura).</w:t>
      </w:r>
    </w:p>
    <w:p w:rsidR="00AB23EF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 xml:space="preserve">Vrijeme i mjesto podnošenje prijava: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  <w:r w:rsidRPr="001A3E36">
        <w:rPr>
          <w:rFonts w:ascii="Arial" w:hAnsi="Arial" w:cs="Arial"/>
          <w:sz w:val="20"/>
          <w:lang w:val="sl-SI"/>
        </w:rPr>
        <w:t xml:space="preserve">Prijave za javno nadmetanje ( aukciju) podnose se svakog radnog dana od 08 do 16 sati od dana objavljivanja ovog poziva zaključno sa </w:t>
      </w:r>
      <w:r w:rsidR="005D0FB1">
        <w:rPr>
          <w:rFonts w:ascii="Arial" w:hAnsi="Arial" w:cs="Arial"/>
          <w:b/>
          <w:sz w:val="20"/>
          <w:lang w:val="sl-SI"/>
        </w:rPr>
        <w:t>10</w:t>
      </w:r>
      <w:r w:rsidRPr="001A3E36">
        <w:rPr>
          <w:rFonts w:ascii="Arial" w:hAnsi="Arial" w:cs="Arial"/>
          <w:b/>
          <w:sz w:val="20"/>
          <w:lang w:val="sl-SI"/>
        </w:rPr>
        <w:t>.0</w:t>
      </w:r>
      <w:r w:rsidR="005D0FB1">
        <w:rPr>
          <w:rFonts w:ascii="Arial" w:hAnsi="Arial" w:cs="Arial"/>
          <w:b/>
          <w:sz w:val="20"/>
          <w:lang w:val="sl-SI"/>
        </w:rPr>
        <w:t>5</w:t>
      </w:r>
      <w:r w:rsidRPr="001A3E36">
        <w:rPr>
          <w:rFonts w:ascii="Arial" w:hAnsi="Arial" w:cs="Arial"/>
          <w:b/>
          <w:sz w:val="20"/>
          <w:lang w:val="sl-SI"/>
        </w:rPr>
        <w:t>.</w:t>
      </w:r>
      <w:r w:rsidRPr="001A3E36">
        <w:rPr>
          <w:rFonts w:ascii="Arial" w:hAnsi="Arial" w:cs="Arial"/>
          <w:b/>
          <w:bCs/>
          <w:sz w:val="20"/>
          <w:lang w:val="sl-SI"/>
        </w:rPr>
        <w:t>2</w:t>
      </w:r>
      <w:r w:rsidRPr="001A3E36">
        <w:rPr>
          <w:rFonts w:ascii="Arial" w:hAnsi="Arial" w:cs="Arial"/>
          <w:b/>
          <w:sz w:val="20"/>
          <w:lang w:val="sl-SI"/>
        </w:rPr>
        <w:t>013. god. do 15</w:t>
      </w:r>
      <w:r w:rsidRPr="001A3E36">
        <w:rPr>
          <w:rFonts w:ascii="Arial" w:hAnsi="Arial" w:cs="Arial"/>
          <w:sz w:val="20"/>
          <w:lang w:val="sl-SI"/>
        </w:rPr>
        <w:t xml:space="preserve"> </w:t>
      </w:r>
      <w:r w:rsidRPr="001A3E36">
        <w:rPr>
          <w:rFonts w:ascii="Arial" w:hAnsi="Arial" w:cs="Arial"/>
          <w:b/>
          <w:sz w:val="20"/>
          <w:lang w:val="sl-SI"/>
        </w:rPr>
        <w:t>sati</w:t>
      </w:r>
      <w:r w:rsidRPr="001A3E36">
        <w:rPr>
          <w:rFonts w:ascii="Arial" w:hAnsi="Arial" w:cs="Arial"/>
          <w:sz w:val="20"/>
          <w:lang w:val="sl-SI"/>
        </w:rPr>
        <w:t xml:space="preserve"> neposrednom predajom na arhivi Javnog preduzeća u zapečaćenim kovertama sa naznakom „PRIJAVA ZA JAVNO NADMETANJE PO POZIVU BROJ ____, RED.BR.____ U OPŠTINI ______“.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>Prijave dostavljene nakon navedenog roka (n</w:t>
      </w:r>
      <w:r w:rsidRPr="001A3E36">
        <w:rPr>
          <w:rFonts w:ascii="Arial" w:hAnsi="Arial" w:cs="Arial"/>
          <w:b/>
          <w:sz w:val="20"/>
        </w:rPr>
        <w:t xml:space="preserve">eblagovremene prijave), nezatvorene prijave,  prijave uz koje nijesu priloženi traženi dokazi (neuredna prijave), kao i prijave fizičkih i pravnih lica (ranijih korisnika) protiv kojih je pokrenut sudski postupak zbog neispunjavanja ugovorenih obaveza prema Javnom preduzeću, ne mogu učestvovati u javnom nadmetanju </w:t>
      </w:r>
      <w:r w:rsidRPr="001A3E36">
        <w:rPr>
          <w:rFonts w:ascii="Arial" w:hAnsi="Arial" w:cs="Arial"/>
          <w:b/>
          <w:sz w:val="20"/>
          <w:lang w:val="sl-SI"/>
        </w:rPr>
        <w:t>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B23EF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>Vrijeme i mjesto javnog nadmetanja:</w:t>
      </w:r>
    </w:p>
    <w:p w:rsidR="005D0FB1" w:rsidRPr="001A3E36" w:rsidRDefault="005D0FB1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>Javno nadmetanje će se obaviti</w:t>
      </w:r>
      <w:r w:rsidR="00245B59">
        <w:rPr>
          <w:rFonts w:ascii="Arial" w:hAnsi="Arial" w:cs="Arial"/>
          <w:sz w:val="20"/>
          <w:lang w:val="es-ES"/>
        </w:rPr>
        <w:t xml:space="preserve">: </w:t>
      </w:r>
      <w:r w:rsidRPr="001A3E36">
        <w:rPr>
          <w:rFonts w:ascii="Arial" w:hAnsi="Arial" w:cs="Arial"/>
          <w:sz w:val="20"/>
          <w:lang w:val="es-ES"/>
        </w:rPr>
        <w:t xml:space="preserve"> </w:t>
      </w:r>
    </w:p>
    <w:p w:rsidR="002E3B55" w:rsidRPr="001A3E36" w:rsidRDefault="002E3B55" w:rsidP="002E3B55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Budva </w:t>
      </w:r>
      <w:r>
        <w:rPr>
          <w:rFonts w:ascii="Arial" w:hAnsi="Arial" w:cs="Arial"/>
          <w:sz w:val="20"/>
          <w:lang w:val="es-ES"/>
        </w:rPr>
        <w:t xml:space="preserve">dana 13.05.2013. </w:t>
      </w:r>
      <w:proofErr w:type="gramStart"/>
      <w:r w:rsidRPr="001A3E36">
        <w:rPr>
          <w:rFonts w:ascii="Arial" w:hAnsi="Arial" w:cs="Arial"/>
          <w:sz w:val="20"/>
          <w:lang w:val="es-ES"/>
        </w:rPr>
        <w:t>u</w:t>
      </w:r>
      <w:proofErr w:type="gramEnd"/>
      <w:r w:rsidRPr="001A3E36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 xml:space="preserve">10 </w:t>
      </w:r>
      <w:r w:rsidRPr="001A3E36">
        <w:rPr>
          <w:rFonts w:ascii="Arial" w:hAnsi="Arial" w:cs="Arial"/>
          <w:sz w:val="20"/>
          <w:lang w:val="es-ES"/>
        </w:rPr>
        <w:t>h</w:t>
      </w:r>
      <w:r>
        <w:rPr>
          <w:rFonts w:ascii="Arial" w:hAnsi="Arial" w:cs="Arial"/>
          <w:sz w:val="20"/>
          <w:lang w:val="es-ES"/>
        </w:rPr>
        <w:t xml:space="preserve"> u kongresnoj sali Hotela “Blue star” u Budvi</w:t>
      </w:r>
      <w:r w:rsidRPr="001A3E36">
        <w:rPr>
          <w:rFonts w:ascii="Arial" w:hAnsi="Arial" w:cs="Arial"/>
          <w:sz w:val="20"/>
          <w:lang w:val="es-ES"/>
        </w:rPr>
        <w:t>,</w:t>
      </w:r>
    </w:p>
    <w:p w:rsidR="002E3B55" w:rsidRDefault="002E3B55" w:rsidP="00AB23EF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- za opštinu Kotor dana 14.05.201</w:t>
      </w:r>
      <w:r w:rsidR="005D0FB1">
        <w:rPr>
          <w:rFonts w:ascii="Arial" w:hAnsi="Arial" w:cs="Arial"/>
          <w:sz w:val="20"/>
          <w:lang w:val="es-ES"/>
        </w:rPr>
        <w:t xml:space="preserve">3. </w:t>
      </w:r>
      <w:proofErr w:type="gramStart"/>
      <w:r w:rsidR="005D0FB1">
        <w:rPr>
          <w:rFonts w:ascii="Arial" w:hAnsi="Arial" w:cs="Arial"/>
          <w:sz w:val="20"/>
          <w:lang w:val="es-ES"/>
        </w:rPr>
        <w:t>u</w:t>
      </w:r>
      <w:proofErr w:type="gramEnd"/>
      <w:r w:rsidR="005D0FB1">
        <w:rPr>
          <w:rFonts w:ascii="Arial" w:hAnsi="Arial" w:cs="Arial"/>
          <w:sz w:val="20"/>
          <w:lang w:val="es-ES"/>
        </w:rPr>
        <w:t xml:space="preserve"> 10 h u kongresnoj Sali Hotela “Blue star” u Budvi</w:t>
      </w:r>
    </w:p>
    <w:p w:rsidR="00AB23EF" w:rsidRPr="001A3E36" w:rsidRDefault="00AB23EF" w:rsidP="00AB23EF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</w:t>
      </w:r>
      <w:r w:rsidR="005D0FB1">
        <w:rPr>
          <w:rFonts w:ascii="Arial" w:hAnsi="Arial" w:cs="Arial"/>
          <w:sz w:val="20"/>
          <w:lang w:val="es-ES"/>
        </w:rPr>
        <w:t xml:space="preserve">Tivat dana 14.05.2013. </w:t>
      </w:r>
      <w:proofErr w:type="gramStart"/>
      <w:r w:rsidR="005D0FB1">
        <w:rPr>
          <w:rFonts w:ascii="Arial" w:hAnsi="Arial" w:cs="Arial"/>
          <w:sz w:val="20"/>
          <w:lang w:val="es-ES"/>
        </w:rPr>
        <w:t>u</w:t>
      </w:r>
      <w:proofErr w:type="gramEnd"/>
      <w:r w:rsidR="005D0FB1">
        <w:rPr>
          <w:rFonts w:ascii="Arial" w:hAnsi="Arial" w:cs="Arial"/>
          <w:sz w:val="20"/>
          <w:lang w:val="es-ES"/>
        </w:rPr>
        <w:t xml:space="preserve"> 11 h u kongresnoj Sali Hotela “Blue star” u Budvi</w:t>
      </w:r>
      <w:r w:rsidRPr="001A3E36">
        <w:rPr>
          <w:rFonts w:ascii="Arial" w:hAnsi="Arial" w:cs="Arial"/>
          <w:sz w:val="20"/>
          <w:lang w:val="es-ES"/>
        </w:rPr>
        <w:t>,</w:t>
      </w:r>
    </w:p>
    <w:p w:rsidR="00AB23EF" w:rsidRPr="001A3E36" w:rsidRDefault="00AB23EF" w:rsidP="00AB23EF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Bar </w:t>
      </w:r>
      <w:r w:rsidR="005D0FB1">
        <w:rPr>
          <w:rFonts w:ascii="Arial" w:hAnsi="Arial" w:cs="Arial"/>
          <w:sz w:val="20"/>
          <w:lang w:val="es-ES"/>
        </w:rPr>
        <w:t xml:space="preserve">dana 14.05.2013. </w:t>
      </w:r>
      <w:proofErr w:type="gramStart"/>
      <w:r w:rsidR="005D0FB1">
        <w:rPr>
          <w:rFonts w:ascii="Arial" w:hAnsi="Arial" w:cs="Arial"/>
          <w:sz w:val="20"/>
          <w:lang w:val="es-ES"/>
        </w:rPr>
        <w:t>u</w:t>
      </w:r>
      <w:proofErr w:type="gramEnd"/>
      <w:r w:rsidR="005D0FB1">
        <w:rPr>
          <w:rFonts w:ascii="Arial" w:hAnsi="Arial" w:cs="Arial"/>
          <w:sz w:val="20"/>
          <w:lang w:val="es-ES"/>
        </w:rPr>
        <w:t xml:space="preserve"> 12 h u kongresnoj Sali Hotela “Blue star” u Budvi,</w:t>
      </w:r>
    </w:p>
    <w:p w:rsidR="005D0FB1" w:rsidRDefault="00AB23EF" w:rsidP="00AB23EF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</w:t>
      </w:r>
      <w:r w:rsidR="005D0FB1">
        <w:rPr>
          <w:rFonts w:ascii="Arial" w:hAnsi="Arial" w:cs="Arial"/>
          <w:sz w:val="20"/>
          <w:lang w:val="es-ES"/>
        </w:rPr>
        <w:t xml:space="preserve">Herceg Novi dana 15.05.2013. </w:t>
      </w:r>
      <w:proofErr w:type="gramStart"/>
      <w:r w:rsidR="005D0FB1">
        <w:rPr>
          <w:rFonts w:ascii="Arial" w:hAnsi="Arial" w:cs="Arial"/>
          <w:sz w:val="20"/>
          <w:lang w:val="es-ES"/>
        </w:rPr>
        <w:t>u</w:t>
      </w:r>
      <w:proofErr w:type="gramEnd"/>
      <w:r w:rsidR="005D0FB1">
        <w:rPr>
          <w:rFonts w:ascii="Arial" w:hAnsi="Arial" w:cs="Arial"/>
          <w:sz w:val="20"/>
          <w:lang w:val="es-ES"/>
        </w:rPr>
        <w:t xml:space="preserve"> 11 h u kancelariji predstavništva Javnog preduzeća u Herceg Novom,</w:t>
      </w:r>
    </w:p>
    <w:p w:rsidR="00AB23EF" w:rsidRPr="001A3E36" w:rsidRDefault="005D0FB1" w:rsidP="00AB23EF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- za opštinu </w:t>
      </w:r>
      <w:r w:rsidR="00AB23EF" w:rsidRPr="001A3E36">
        <w:rPr>
          <w:rFonts w:ascii="Arial" w:hAnsi="Arial" w:cs="Arial"/>
          <w:sz w:val="20"/>
          <w:lang w:val="es-ES"/>
        </w:rPr>
        <w:t xml:space="preserve">Ulcinj </w:t>
      </w:r>
      <w:r>
        <w:rPr>
          <w:rFonts w:ascii="Arial" w:hAnsi="Arial" w:cs="Arial"/>
          <w:sz w:val="20"/>
          <w:lang w:val="es-ES"/>
        </w:rPr>
        <w:t xml:space="preserve">dana 16.05.2013. </w:t>
      </w:r>
      <w:proofErr w:type="gramStart"/>
      <w:r>
        <w:rPr>
          <w:rFonts w:ascii="Arial" w:hAnsi="Arial" w:cs="Arial"/>
          <w:sz w:val="20"/>
          <w:lang w:val="es-ES"/>
        </w:rPr>
        <w:t>u</w:t>
      </w:r>
      <w:proofErr w:type="gramEnd"/>
      <w:r>
        <w:rPr>
          <w:rFonts w:ascii="Arial" w:hAnsi="Arial" w:cs="Arial"/>
          <w:sz w:val="20"/>
          <w:lang w:val="es-ES"/>
        </w:rPr>
        <w:t xml:space="preserve"> 11 h u kancelariji predstavništva Javnog preduzeća u Ulcinju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Podnosioci prijava za javno nadmetanje – aukciju su dužni da se 1 sat prije početka licitacije registruju kod Komisije. Ukoliko se ne registruju gube pravo </w:t>
      </w:r>
      <w:proofErr w:type="gramStart"/>
      <w:r w:rsidRPr="001A3E36">
        <w:rPr>
          <w:rFonts w:ascii="Arial" w:hAnsi="Arial" w:cs="Arial"/>
          <w:sz w:val="20"/>
        </w:rPr>
        <w:t>na</w:t>
      </w:r>
      <w:proofErr w:type="gramEnd"/>
      <w:r w:rsidRPr="001A3E36">
        <w:rPr>
          <w:rFonts w:ascii="Arial" w:hAnsi="Arial" w:cs="Arial"/>
          <w:sz w:val="20"/>
        </w:rPr>
        <w:t xml:space="preserve"> povraćaj bankarske garancije.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>Izbor najpovoljnijeg ponuđača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  <w:r w:rsidRPr="001A3E36">
        <w:rPr>
          <w:rFonts w:ascii="Arial" w:hAnsi="Arial" w:cs="Arial"/>
          <w:color w:val="000000"/>
          <w:sz w:val="20"/>
          <w:lang w:val="es-ES"/>
        </w:rPr>
        <w:t>Učesnik koji ponudi najveći iznos naknade proglašava se za najpovoljnijeg ponuđača, a njegova ponuda smatra se prihvaćenom ponudom za zakup predmetne lokacije. Ponuđač koji ponudi najveći iznos zakupnine potpisuje izjavu kojom potvrđuje ponudu.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  <w:r w:rsidRPr="001A3E36">
        <w:rPr>
          <w:rFonts w:ascii="Arial" w:hAnsi="Arial" w:cs="Arial"/>
          <w:color w:val="000000"/>
          <w:sz w:val="20"/>
          <w:lang w:val="es-ES"/>
        </w:rPr>
        <w:t xml:space="preserve">Najpovoljniji ponuđač je dužan da u roku od 10 (deset) dana od dana nadmetanja zaključi Ugovor o zakupu zemljišta predmetne </w:t>
      </w:r>
      <w:proofErr w:type="gramStart"/>
      <w:r w:rsidRPr="001A3E36">
        <w:rPr>
          <w:rFonts w:ascii="Arial" w:hAnsi="Arial" w:cs="Arial"/>
          <w:color w:val="000000"/>
          <w:sz w:val="20"/>
          <w:lang w:val="es-ES"/>
        </w:rPr>
        <w:t>lokacije .</w:t>
      </w:r>
      <w:proofErr w:type="gramEnd"/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Cs/>
          <w:sz w:val="20"/>
          <w:lang w:val="es-ES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bCs/>
          <w:sz w:val="20"/>
          <w:lang w:val="es-ES"/>
        </w:rPr>
      </w:pPr>
      <w:r w:rsidRPr="001A3E36">
        <w:rPr>
          <w:rFonts w:ascii="Arial" w:hAnsi="Arial" w:cs="Arial"/>
          <w:bCs/>
          <w:sz w:val="20"/>
          <w:lang w:val="es-ES"/>
        </w:rPr>
        <w:t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U slučaju odustajanja ili odbijanja drugorangiranog ponuđača da potpiše Ugovor Komisija će javni poziv proglasiti neuspješnim.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b/>
          <w:sz w:val="20"/>
        </w:rPr>
        <w:t>II</w:t>
      </w:r>
      <w:r w:rsidRPr="001A3E36">
        <w:rPr>
          <w:rFonts w:ascii="Arial" w:hAnsi="Arial" w:cs="Arial"/>
          <w:sz w:val="20"/>
        </w:rPr>
        <w:t xml:space="preserve"> Javni poziv objavljuje se u Dnevno listu „Pobjeda</w:t>
      </w:r>
      <w:proofErr w:type="gramStart"/>
      <w:r w:rsidRPr="001A3E36">
        <w:rPr>
          <w:rFonts w:ascii="Arial" w:hAnsi="Arial" w:cs="Arial"/>
          <w:sz w:val="20"/>
        </w:rPr>
        <w:t>“ i</w:t>
      </w:r>
      <w:proofErr w:type="gramEnd"/>
      <w:r w:rsidRPr="001A3E36">
        <w:rPr>
          <w:rFonts w:ascii="Arial" w:hAnsi="Arial" w:cs="Arial"/>
          <w:sz w:val="20"/>
        </w:rPr>
        <w:t xml:space="preserve"> na internet stranici Javnog preduzeća www. morskodobro.com </w:t>
      </w: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B23EF" w:rsidRPr="001A3E36" w:rsidRDefault="00AB23EF" w:rsidP="00AB23EF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  <w:r w:rsidRPr="001A3E36">
        <w:rPr>
          <w:rFonts w:ascii="Arial" w:hAnsi="Arial" w:cs="Arial"/>
          <w:b/>
          <w:sz w:val="20"/>
        </w:rPr>
        <w:t>III</w:t>
      </w:r>
      <w:r w:rsidRPr="001A3E36">
        <w:rPr>
          <w:rFonts w:ascii="Arial" w:hAnsi="Arial" w:cs="Arial"/>
          <w:sz w:val="20"/>
        </w:rPr>
        <w:t xml:space="preserve"> Sve potrebne informacije mogu se dobiti </w:t>
      </w:r>
      <w:proofErr w:type="gramStart"/>
      <w:r w:rsidRPr="001A3E36">
        <w:rPr>
          <w:rFonts w:ascii="Arial" w:hAnsi="Arial" w:cs="Arial"/>
          <w:sz w:val="20"/>
        </w:rPr>
        <w:t>na</w:t>
      </w:r>
      <w:proofErr w:type="gramEnd"/>
      <w:r w:rsidRPr="001A3E36">
        <w:rPr>
          <w:rFonts w:ascii="Arial" w:hAnsi="Arial" w:cs="Arial"/>
          <w:sz w:val="20"/>
        </w:rPr>
        <w:t xml:space="preserve"> brojeve telefona 033-452-709</w:t>
      </w:r>
      <w:r w:rsidR="00094F82">
        <w:rPr>
          <w:rFonts w:ascii="Arial" w:hAnsi="Arial" w:cs="Arial"/>
          <w:sz w:val="20"/>
        </w:rPr>
        <w:t xml:space="preserve"> i </w:t>
      </w:r>
      <w:r w:rsidRPr="001A3E36">
        <w:rPr>
          <w:rFonts w:ascii="Arial" w:hAnsi="Arial" w:cs="Arial"/>
          <w:sz w:val="20"/>
        </w:rPr>
        <w:t>033-451-</w:t>
      </w:r>
      <w:r w:rsidR="003B0E23">
        <w:rPr>
          <w:rFonts w:ascii="Arial" w:hAnsi="Arial" w:cs="Arial"/>
          <w:sz w:val="20"/>
        </w:rPr>
        <w:t>716</w:t>
      </w:r>
      <w:r w:rsidRPr="001A3E36">
        <w:rPr>
          <w:rFonts w:ascii="Arial" w:hAnsi="Arial" w:cs="Arial"/>
          <w:sz w:val="20"/>
        </w:rPr>
        <w:t xml:space="preserve"> i u Službi za ustupanje na korišćenje morskog dobra u prostorijama Javnog preduzeća.</w:t>
      </w:r>
      <w:r w:rsidRPr="001A3E36">
        <w:rPr>
          <w:rFonts w:ascii="Arial" w:hAnsi="Arial" w:cs="Arial"/>
          <w:color w:val="000000"/>
          <w:sz w:val="20"/>
          <w:lang w:val="es-ES"/>
        </w:rPr>
        <w:t xml:space="preserve"> </w:t>
      </w:r>
    </w:p>
    <w:p w:rsidR="00AB23EF" w:rsidRPr="001A3E36" w:rsidRDefault="00AB23EF" w:rsidP="00AB23EF">
      <w:p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1A3E36">
        <w:rPr>
          <w:rFonts w:ascii="Arial" w:hAnsi="Arial" w:cs="Arial"/>
          <w:b/>
          <w:sz w:val="20"/>
        </w:rPr>
        <w:t xml:space="preserve">                                                                </w:t>
      </w:r>
    </w:p>
    <w:p w:rsidR="001A2BC9" w:rsidRDefault="001A2BC9" w:rsidP="00AB23EF">
      <w:pPr>
        <w:tabs>
          <w:tab w:val="left" w:pos="567"/>
          <w:tab w:val="left" w:pos="5387"/>
        </w:tabs>
        <w:jc w:val="both"/>
      </w:pPr>
    </w:p>
    <w:sectPr w:rsidR="001A2BC9" w:rsidSect="00772735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35" w:rsidRDefault="00840B35">
      <w:r>
        <w:separator/>
      </w:r>
    </w:p>
  </w:endnote>
  <w:endnote w:type="continuationSeparator" w:id="0">
    <w:p w:rsidR="00840B35" w:rsidRDefault="0084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FB" w:rsidRDefault="003B0E23" w:rsidP="004D3C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3FB" w:rsidRDefault="00840B35" w:rsidP="004D3C1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3FB" w:rsidRDefault="003B0E23" w:rsidP="004D3C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7FC9">
      <w:rPr>
        <w:rStyle w:val="PageNumber"/>
        <w:noProof/>
      </w:rPr>
      <w:t>4</w:t>
    </w:r>
    <w:r>
      <w:rPr>
        <w:rStyle w:val="PageNumber"/>
      </w:rPr>
      <w:fldChar w:fldCharType="end"/>
    </w:r>
  </w:p>
  <w:p w:rsidR="00F803FB" w:rsidRDefault="00840B35" w:rsidP="004D3C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35" w:rsidRDefault="00840B35">
      <w:r>
        <w:separator/>
      </w:r>
    </w:p>
  </w:footnote>
  <w:footnote w:type="continuationSeparator" w:id="0">
    <w:p w:rsidR="00840B35" w:rsidRDefault="00840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0EA"/>
    <w:multiLevelType w:val="hybridMultilevel"/>
    <w:tmpl w:val="B5900C1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B400C"/>
    <w:multiLevelType w:val="hybridMultilevel"/>
    <w:tmpl w:val="EF86979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9B0"/>
    <w:multiLevelType w:val="hybridMultilevel"/>
    <w:tmpl w:val="727C9370"/>
    <w:lvl w:ilvl="0" w:tplc="2C1A000B">
      <w:start w:val="1"/>
      <w:numFmt w:val="bullet"/>
      <w:lvlText w:val=""/>
      <w:lvlJc w:val="left"/>
      <w:pPr>
        <w:tabs>
          <w:tab w:val="num" w:pos="194"/>
        </w:tabs>
        <w:ind w:left="194" w:hanging="284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>
    <w:nsid w:val="237A49C4"/>
    <w:multiLevelType w:val="multilevel"/>
    <w:tmpl w:val="E13A0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A56035B"/>
    <w:multiLevelType w:val="hybridMultilevel"/>
    <w:tmpl w:val="6984686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83FF2"/>
    <w:multiLevelType w:val="hybridMultilevel"/>
    <w:tmpl w:val="FF98FFE4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153D7"/>
    <w:multiLevelType w:val="hybridMultilevel"/>
    <w:tmpl w:val="1BB2E62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43"/>
    <w:rsid w:val="00094F82"/>
    <w:rsid w:val="000D79C1"/>
    <w:rsid w:val="001408DF"/>
    <w:rsid w:val="001567C6"/>
    <w:rsid w:val="001A2BC9"/>
    <w:rsid w:val="00226523"/>
    <w:rsid w:val="0024391D"/>
    <w:rsid w:val="00245B59"/>
    <w:rsid w:val="002E3B55"/>
    <w:rsid w:val="0031411C"/>
    <w:rsid w:val="003B0E23"/>
    <w:rsid w:val="004F161C"/>
    <w:rsid w:val="00512043"/>
    <w:rsid w:val="005D0FB1"/>
    <w:rsid w:val="006C53A5"/>
    <w:rsid w:val="006F2A3A"/>
    <w:rsid w:val="007032F1"/>
    <w:rsid w:val="00840B35"/>
    <w:rsid w:val="008C3880"/>
    <w:rsid w:val="008E0B43"/>
    <w:rsid w:val="009113E8"/>
    <w:rsid w:val="009A4264"/>
    <w:rsid w:val="00A4114D"/>
    <w:rsid w:val="00AB23EF"/>
    <w:rsid w:val="00AF4DAF"/>
    <w:rsid w:val="00B04590"/>
    <w:rsid w:val="00C477BD"/>
    <w:rsid w:val="00D47FC9"/>
    <w:rsid w:val="00D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B43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0B43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E0B43"/>
    <w:rPr>
      <w:lang w:val="en-US" w:eastAsia="en-US"/>
    </w:rPr>
  </w:style>
  <w:style w:type="character" w:styleId="PageNumber">
    <w:name w:val="page number"/>
    <w:basedOn w:val="DefaultParagraphFont"/>
    <w:rsid w:val="008E0B43"/>
  </w:style>
  <w:style w:type="paragraph" w:styleId="ListParagraph">
    <w:name w:val="List Paragraph"/>
    <w:basedOn w:val="Normal"/>
    <w:uiPriority w:val="34"/>
    <w:qFormat/>
    <w:rsid w:val="008E0B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1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61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0B43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0B43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E0B43"/>
    <w:rPr>
      <w:lang w:val="en-US" w:eastAsia="en-US"/>
    </w:rPr>
  </w:style>
  <w:style w:type="character" w:styleId="PageNumber">
    <w:name w:val="page number"/>
    <w:basedOn w:val="DefaultParagraphFont"/>
    <w:rsid w:val="008E0B43"/>
  </w:style>
  <w:style w:type="paragraph" w:styleId="ListParagraph">
    <w:name w:val="List Paragraph"/>
    <w:basedOn w:val="Normal"/>
    <w:uiPriority w:val="34"/>
    <w:qFormat/>
    <w:rsid w:val="008E0B4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1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61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NevenkaMD</dc:creator>
  <cp:lastModifiedBy>NevenkaMD</cp:lastModifiedBy>
  <cp:revision>10</cp:revision>
  <cp:lastPrinted>2013-04-19T13:42:00Z</cp:lastPrinted>
  <dcterms:created xsi:type="dcterms:W3CDTF">2013-04-12T13:35:00Z</dcterms:created>
  <dcterms:modified xsi:type="dcterms:W3CDTF">2013-04-19T13:58:00Z</dcterms:modified>
</cp:coreProperties>
</file>