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center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noProof/>
          <w:sz w:val="20"/>
          <w:szCs w:val="20"/>
          <w:lang w:val="sr-Latn-ME" w:eastAsia="zh-TW"/>
        </w:rPr>
        <w:drawing>
          <wp:inline distT="0" distB="0" distL="0" distR="0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      </w:t>
      </w:r>
    </w:p>
    <w:p w:rsidR="000F3B27" w:rsidRPr="004E327E" w:rsidRDefault="000F3B27" w:rsidP="000F3B27">
      <w:pPr>
        <w:tabs>
          <w:tab w:val="left" w:pos="0"/>
          <w:tab w:val="left" w:pos="3969"/>
        </w:tabs>
        <w:autoSpaceDE w:val="0"/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0F3B27">
        <w:rPr>
          <w:rFonts w:ascii="Cambria" w:hAnsi="Cambria" w:cs="Arial"/>
          <w:sz w:val="20"/>
          <w:szCs w:val="20"/>
        </w:rPr>
        <w:t xml:space="preserve">  </w:t>
      </w:r>
      <w:r w:rsidRPr="000F3B27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0F3B27">
        <w:rPr>
          <w:rFonts w:ascii="Cambria" w:hAnsi="Cambria"/>
          <w:b/>
          <w:sz w:val="20"/>
          <w:szCs w:val="20"/>
        </w:rPr>
        <w:t xml:space="preserve">Javno preduzeće za upravljanje morskim dobrom,  </w:t>
      </w:r>
      <w:r w:rsidRPr="000F3B27">
        <w:rPr>
          <w:rFonts w:ascii="Cambria" w:hAnsi="Cambria"/>
          <w:sz w:val="20"/>
          <w:szCs w:val="20"/>
        </w:rPr>
        <w:t xml:space="preserve">objavljuje </w:t>
      </w:r>
      <w:r w:rsidR="004E327E" w:rsidRPr="004E327E">
        <w:rPr>
          <w:rFonts w:ascii="Cambria" w:hAnsi="Cambria"/>
          <w:b/>
          <w:sz w:val="20"/>
          <w:szCs w:val="20"/>
        </w:rPr>
        <w:t xml:space="preserve">ponovljeni </w:t>
      </w:r>
    </w:p>
    <w:p w:rsidR="000F3B27" w:rsidRPr="000F3B27" w:rsidRDefault="000F3B27" w:rsidP="000F3B27">
      <w:pPr>
        <w:tabs>
          <w:tab w:val="left" w:pos="0"/>
          <w:tab w:val="left" w:pos="4320"/>
          <w:tab w:val="left" w:pos="9000"/>
        </w:tabs>
        <w:ind w:left="-284" w:right="-109"/>
        <w:jc w:val="both"/>
        <w:rPr>
          <w:rFonts w:ascii="Cambria" w:hAnsi="Cambria" w:cs="Arial"/>
          <w:bCs/>
          <w:i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0F3B27">
        <w:rPr>
          <w:rFonts w:ascii="Cambria" w:hAnsi="Cambria" w:cs="Arial"/>
          <w:b/>
          <w:w w:val="90"/>
          <w:sz w:val="20"/>
          <w:szCs w:val="20"/>
        </w:rPr>
        <w:t xml:space="preserve">J A V N I   P O Z I V   </w:t>
      </w:r>
    </w:p>
    <w:p w:rsidR="000F3B27" w:rsidRPr="00125CE4" w:rsidRDefault="000F3B27" w:rsidP="000F3B27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0F3B27">
        <w:rPr>
          <w:rFonts w:ascii="Cambria" w:hAnsi="Cambria"/>
          <w:b/>
          <w:w w:val="90"/>
          <w:sz w:val="20"/>
          <w:szCs w:val="20"/>
        </w:rPr>
        <w:t xml:space="preserve">ZA PODNOŠENJE </w:t>
      </w:r>
      <w:r w:rsidRPr="00125CE4">
        <w:rPr>
          <w:rFonts w:ascii="Cambria" w:hAnsi="Cambria"/>
          <w:b/>
          <w:w w:val="90"/>
          <w:sz w:val="20"/>
          <w:szCs w:val="20"/>
        </w:rPr>
        <w:t>PONUDA ZA ZAKUP PRIVREMENIH LOKACIJA</w:t>
      </w:r>
    </w:p>
    <w:p w:rsidR="000F3B27" w:rsidRPr="00125CE4" w:rsidRDefault="000F3B27" w:rsidP="00695FAC">
      <w:pPr>
        <w:tabs>
          <w:tab w:val="left" w:pos="0"/>
          <w:tab w:val="left" w:pos="3969"/>
        </w:tabs>
        <w:ind w:left="-284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5CE4">
        <w:rPr>
          <w:rFonts w:ascii="Cambria" w:hAnsi="Cambria"/>
          <w:b/>
          <w:w w:val="90"/>
          <w:sz w:val="20"/>
          <w:szCs w:val="20"/>
        </w:rPr>
        <w:t>BROJ:0207-</w:t>
      </w:r>
      <w:r w:rsidR="00695FAC" w:rsidRPr="00125CE4">
        <w:rPr>
          <w:rFonts w:ascii="Cambria" w:hAnsi="Cambria"/>
          <w:b/>
          <w:w w:val="90"/>
          <w:sz w:val="20"/>
          <w:szCs w:val="20"/>
        </w:rPr>
        <w:t xml:space="preserve"> </w:t>
      </w:r>
      <w:r w:rsidR="00125CE4" w:rsidRPr="00125CE4">
        <w:rPr>
          <w:rFonts w:ascii="Cambria" w:hAnsi="Cambria"/>
          <w:b/>
          <w:w w:val="90"/>
          <w:sz w:val="20"/>
          <w:szCs w:val="20"/>
        </w:rPr>
        <w:t>3165</w:t>
      </w:r>
      <w:r w:rsidRPr="00125CE4"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695FAC" w:rsidRPr="00125CE4">
        <w:rPr>
          <w:rFonts w:ascii="Cambria" w:hAnsi="Cambria"/>
          <w:b/>
          <w:w w:val="90"/>
          <w:sz w:val="20"/>
          <w:szCs w:val="20"/>
        </w:rPr>
        <w:t>24</w:t>
      </w:r>
      <w:r w:rsidRPr="00125CE4">
        <w:rPr>
          <w:rFonts w:ascii="Cambria" w:hAnsi="Cambria"/>
          <w:b/>
          <w:w w:val="90"/>
          <w:sz w:val="20"/>
          <w:szCs w:val="20"/>
        </w:rPr>
        <w:t xml:space="preserve">.07.2019.god.       </w:t>
      </w:r>
    </w:p>
    <w:p w:rsidR="000F3B27" w:rsidRPr="00695FAC" w:rsidRDefault="000F3B27" w:rsidP="000F3B27">
      <w:pPr>
        <w:pStyle w:val="BodyText"/>
        <w:tabs>
          <w:tab w:val="left" w:pos="0"/>
          <w:tab w:val="left" w:pos="3969"/>
        </w:tabs>
        <w:spacing w:before="7"/>
        <w:ind w:left="-284" w:right="-567"/>
        <w:rPr>
          <w:rFonts w:ascii="Cambria" w:hAnsi="Cambria" w:cs="Times New Roman"/>
          <w:b/>
          <w:sz w:val="20"/>
          <w:szCs w:val="20"/>
          <w:lang w:val="sr-Latn-CS"/>
        </w:rPr>
      </w:pPr>
    </w:p>
    <w:p w:rsidR="000F3B27" w:rsidRPr="000F3B27" w:rsidRDefault="00695FAC" w:rsidP="00695FAC">
      <w:pPr>
        <w:pStyle w:val="ListParagraph"/>
        <w:widowControl w:val="0"/>
        <w:tabs>
          <w:tab w:val="left" w:pos="0"/>
          <w:tab w:val="left" w:pos="246"/>
          <w:tab w:val="left" w:pos="3969"/>
        </w:tabs>
        <w:autoSpaceDE w:val="0"/>
        <w:autoSpaceDN w:val="0"/>
        <w:spacing w:line="264" w:lineRule="auto"/>
        <w:ind w:left="-284" w:right="-567"/>
        <w:contextualSpacing w:val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I</w:t>
      </w:r>
      <w:r w:rsidR="000F3B27" w:rsidRPr="000F3B27">
        <w:rPr>
          <w:rFonts w:ascii="Cambria" w:hAnsi="Cambria"/>
          <w:sz w:val="20"/>
          <w:szCs w:val="20"/>
        </w:rPr>
        <w:t xml:space="preserve">Predmet </w:t>
      </w:r>
      <w:r w:rsidR="000F3B27"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javnog</w:t>
      </w:r>
      <w:r w:rsidR="000F3B27" w:rsidRPr="000F3B27">
        <w:rPr>
          <w:rFonts w:ascii="Cambria" w:hAnsi="Cambria"/>
          <w:spacing w:val="-22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poziva</w:t>
      </w:r>
      <w:r w:rsidR="000F3B27"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je</w:t>
      </w:r>
      <w:r w:rsidR="000F3B27" w:rsidRPr="000F3B27">
        <w:rPr>
          <w:rFonts w:ascii="Cambria" w:hAnsi="Cambria"/>
          <w:spacing w:val="-22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 xml:space="preserve">zakup zemljišta u državnoj svojini za postavljanje privremenih objekata- </w:t>
      </w:r>
      <w:r>
        <w:rPr>
          <w:rFonts w:ascii="Cambria" w:hAnsi="Cambria"/>
          <w:b/>
          <w:sz w:val="20"/>
          <w:szCs w:val="20"/>
        </w:rPr>
        <w:t>restorana</w:t>
      </w:r>
      <w:r w:rsidR="000F3B27" w:rsidRPr="000F3B27">
        <w:rPr>
          <w:rFonts w:ascii="Cambria" w:hAnsi="Cambria"/>
          <w:b/>
          <w:sz w:val="20"/>
          <w:szCs w:val="20"/>
        </w:rPr>
        <w:t xml:space="preserve"> u Ulcinju </w:t>
      </w:r>
      <w:r w:rsidR="000F3B27" w:rsidRPr="000F3B27">
        <w:rPr>
          <w:rFonts w:ascii="Cambria" w:hAnsi="Cambria"/>
          <w:sz w:val="20"/>
          <w:szCs w:val="20"/>
        </w:rPr>
        <w:t>prema Programu</w:t>
      </w:r>
      <w:r w:rsidR="000F3B27" w:rsidRPr="000F3B27">
        <w:rPr>
          <w:rFonts w:ascii="Cambria" w:hAnsi="Cambria"/>
          <w:spacing w:val="-21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privremenih objekata u</w:t>
      </w:r>
      <w:r w:rsidR="000F3B27"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zoni morskog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dobra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za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period</w:t>
      </w:r>
      <w:r w:rsidR="000F3B27"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2019-2023.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god.</w:t>
      </w:r>
      <w:r w:rsidR="000F3B27" w:rsidRPr="000F3B27">
        <w:rPr>
          <w:rFonts w:ascii="Cambria" w:hAnsi="Cambria"/>
          <w:spacing w:val="-4"/>
          <w:sz w:val="20"/>
          <w:szCs w:val="20"/>
        </w:rPr>
        <w:t xml:space="preserve"> koji je donijelo Ministarstva održivog razvoja i turizma, broj:101-206/187 od 25.12.2018.god. i Izmjeni i dopuni Programa privremenih objekata </w:t>
      </w:r>
      <w:r w:rsidR="000F3B27" w:rsidRPr="000F3B27">
        <w:rPr>
          <w:rFonts w:ascii="Cambria" w:hAnsi="Cambria"/>
          <w:sz w:val="20"/>
          <w:szCs w:val="20"/>
        </w:rPr>
        <w:t>za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period</w:t>
      </w:r>
      <w:r w:rsidR="000F3B27"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>2019-2023.</w:t>
      </w:r>
      <w:r w:rsidR="000F3B27"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="000F3B27" w:rsidRPr="000F3B27">
        <w:rPr>
          <w:rFonts w:ascii="Cambria" w:hAnsi="Cambria"/>
          <w:sz w:val="20"/>
          <w:szCs w:val="20"/>
        </w:rPr>
        <w:t xml:space="preserve">god. broj </w:t>
      </w:r>
      <w:r w:rsidR="000F3B27" w:rsidRPr="000F3B27">
        <w:rPr>
          <w:rFonts w:ascii="Cambria" w:hAnsi="Cambria"/>
          <w:spacing w:val="-4"/>
          <w:sz w:val="20"/>
          <w:szCs w:val="20"/>
        </w:rPr>
        <w:t xml:space="preserve"> 101-10/350 od 30.04.2019. god. i to:</w:t>
      </w:r>
    </w:p>
    <w:p w:rsidR="000F3B27" w:rsidRPr="000F3B27" w:rsidRDefault="000F3B27" w:rsidP="000F3B27">
      <w:pPr>
        <w:tabs>
          <w:tab w:val="left" w:pos="0"/>
          <w:tab w:val="left" w:pos="5103"/>
        </w:tabs>
        <w:ind w:left="-284"/>
        <w:rPr>
          <w:rFonts w:ascii="Cambria" w:hAnsi="Cambria" w:cs="Arial"/>
          <w:b/>
          <w:sz w:val="20"/>
          <w:szCs w:val="20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284"/>
        </w:tabs>
        <w:ind w:left="-284" w:right="-567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0F3B27" w:rsidRPr="000F3B27" w:rsidRDefault="000F3B27" w:rsidP="000F3B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-284" w:right="-567" w:firstLine="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0F3B27">
        <w:rPr>
          <w:rFonts w:ascii="Cambria" w:hAnsi="Cambria" w:cs="Arial"/>
          <w:sz w:val="20"/>
          <w:szCs w:val="20"/>
        </w:rPr>
        <w:t xml:space="preserve">Privremena lokacija za montažno demontažni  privremeni objekat sa terasom za obavljanje ugostiteljske djelatnosti na dijelu kat. parcele 1142/1 K.O. Gornji Štoj, desna obala rijeke Bojane, označena brojem </w:t>
      </w:r>
      <w:r w:rsidRPr="000F3B27">
        <w:rPr>
          <w:rFonts w:ascii="Cambria" w:hAnsi="Cambria" w:cs="Arial"/>
          <w:b/>
          <w:sz w:val="20"/>
          <w:szCs w:val="20"/>
        </w:rPr>
        <w:t>D201</w:t>
      </w:r>
      <w:r w:rsidRPr="000F3B27">
        <w:rPr>
          <w:rFonts w:ascii="Cambria" w:hAnsi="Cambria" w:cs="Arial"/>
          <w:sz w:val="20"/>
          <w:szCs w:val="20"/>
        </w:rPr>
        <w:t xml:space="preserve"> u Programu objekata privremenog karaktera u opštini Ulcinj, površine za objekat 158,50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i za terasu 33,32 m</w:t>
      </w:r>
      <w:r w:rsidRPr="000F3B27">
        <w:rPr>
          <w:rFonts w:ascii="Cambria" w:hAnsi="Cambria" w:cs="Arial"/>
          <w:sz w:val="20"/>
          <w:szCs w:val="20"/>
          <w:vertAlign w:val="superscript"/>
        </w:rPr>
        <w:t>2</w:t>
      </w:r>
      <w:r w:rsidRPr="000F3B27">
        <w:rPr>
          <w:rFonts w:ascii="Cambria" w:hAnsi="Cambria" w:cs="Arial"/>
          <w:sz w:val="20"/>
          <w:szCs w:val="20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Minimalna cijena </w:t>
      </w:r>
      <w:r w:rsidR="004E327E">
        <w:rPr>
          <w:rFonts w:ascii="Cambria" w:hAnsi="Cambria" w:cs="Arial"/>
          <w:sz w:val="20"/>
          <w:szCs w:val="20"/>
        </w:rPr>
        <w:t>korišćenja/</w:t>
      </w:r>
      <w:r w:rsidRPr="000F3B27">
        <w:rPr>
          <w:rFonts w:ascii="Cambria" w:hAnsi="Cambria" w:cs="Arial"/>
          <w:sz w:val="20"/>
          <w:szCs w:val="20"/>
        </w:rPr>
        <w:t>zakupa:</w:t>
      </w:r>
      <w:r w:rsidRPr="000F3B27">
        <w:rPr>
          <w:rFonts w:ascii="Cambria" w:hAnsi="Cambria" w:cs="Arial"/>
          <w:b/>
          <w:sz w:val="20"/>
          <w:szCs w:val="20"/>
        </w:rPr>
        <w:t>11.298,00</w:t>
      </w:r>
      <w:r w:rsidRPr="000F3B27">
        <w:rPr>
          <w:rFonts w:ascii="Cambria" w:hAnsi="Cambria" w:cs="Arial"/>
          <w:b/>
          <w:caps/>
          <w:sz w:val="20"/>
          <w:szCs w:val="20"/>
          <w:lang w:val="en-US"/>
        </w:rPr>
        <w:t xml:space="preserve"> </w:t>
      </w:r>
      <w:r w:rsidRPr="000F3B27">
        <w:rPr>
          <w:rFonts w:ascii="Cambria" w:hAnsi="Cambria" w:cs="Arial"/>
          <w:b/>
          <w:sz w:val="20"/>
          <w:szCs w:val="20"/>
        </w:rPr>
        <w:t xml:space="preserve">€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</w:rPr>
      </w:pPr>
    </w:p>
    <w:p w:rsidR="00455791" w:rsidRPr="000F3B27" w:rsidRDefault="00455791" w:rsidP="00695FAC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Cambria" w:hAnsi="Cambria" w:cs="Arial"/>
          <w:sz w:val="20"/>
          <w:szCs w:val="20"/>
        </w:rPr>
      </w:pPr>
    </w:p>
    <w:p w:rsidR="000F3B27" w:rsidRPr="000F3B27" w:rsidRDefault="00695FAC" w:rsidP="000F3B27">
      <w:pPr>
        <w:tabs>
          <w:tab w:val="left" w:pos="0"/>
          <w:tab w:val="left" w:pos="426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b/>
          <w:sz w:val="20"/>
          <w:szCs w:val="20"/>
          <w:u w:val="single"/>
          <w:lang w:val="sr-Latn-RS"/>
        </w:rPr>
      </w:pPr>
      <w:r>
        <w:rPr>
          <w:rFonts w:ascii="Cambria" w:hAnsi="Cambria" w:cs="Arial"/>
          <w:b/>
          <w:sz w:val="20"/>
          <w:szCs w:val="20"/>
          <w:lang w:val="sr-Latn-RS"/>
        </w:rPr>
        <w:t>2</w:t>
      </w:r>
      <w:r w:rsidR="000F3B27" w:rsidRPr="000F3B27">
        <w:rPr>
          <w:rFonts w:ascii="Cambria" w:hAnsi="Cambria" w:cs="Arial"/>
          <w:sz w:val="20"/>
          <w:szCs w:val="20"/>
          <w:lang w:val="sr-Latn-RS"/>
        </w:rPr>
        <w:t xml:space="preserve">. Privremena lokacija za montažno demontažni  privremeni objekat sa terasom za obavljanje ugostiteljske djelatnosti na dijelu kat. parcele 1223 K.O. Gornji Štoj, lijeva obala rijeke Bojane,neposredno uz ušće u more, označena brojem </w:t>
      </w:r>
      <w:r w:rsidR="000F3B27" w:rsidRPr="000F3B27">
        <w:rPr>
          <w:rFonts w:ascii="Cambria" w:hAnsi="Cambria" w:cs="Arial"/>
          <w:b/>
          <w:sz w:val="20"/>
          <w:szCs w:val="20"/>
          <w:lang w:val="sr-Latn-RS"/>
        </w:rPr>
        <w:t>L89</w:t>
      </w:r>
      <w:r w:rsidR="000F3B27" w:rsidRPr="000F3B27">
        <w:rPr>
          <w:rFonts w:ascii="Cambria" w:hAnsi="Cambria" w:cs="Arial"/>
          <w:sz w:val="20"/>
          <w:szCs w:val="20"/>
          <w:lang w:val="sr-Latn-RS"/>
        </w:rPr>
        <w:t xml:space="preserve"> u Programu objekata privremenog karaktera u opštini Ulcinj, površine za objekat 120,00 m</w:t>
      </w:r>
      <w:r w:rsidR="000F3B27" w:rsidRPr="000F3B27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  <w:r w:rsidR="000F3B27" w:rsidRPr="000F3B27">
        <w:rPr>
          <w:rFonts w:ascii="Cambria" w:hAnsi="Cambria" w:cs="Arial"/>
          <w:sz w:val="20"/>
          <w:szCs w:val="20"/>
          <w:lang w:val="sr-Latn-RS"/>
        </w:rPr>
        <w:t xml:space="preserve"> i za terasu: otvorena 40,00 m</w:t>
      </w:r>
      <w:r w:rsidR="000F3B27" w:rsidRPr="000F3B27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  <w:r w:rsidR="000F3B27" w:rsidRPr="000F3B27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Arial"/>
          <w:sz w:val="20"/>
          <w:szCs w:val="20"/>
          <w:lang w:val="sr-Latn-RS"/>
        </w:rPr>
      </w:pPr>
    </w:p>
    <w:p w:rsidR="007D1C05" w:rsidRDefault="000F3B27" w:rsidP="007D1C05">
      <w:pPr>
        <w:tabs>
          <w:tab w:val="left" w:pos="0"/>
        </w:tabs>
        <w:autoSpaceDE w:val="0"/>
        <w:autoSpaceDN w:val="0"/>
        <w:adjustRightInd w:val="0"/>
        <w:ind w:left="-284"/>
        <w:jc w:val="both"/>
        <w:rPr>
          <w:rFonts w:ascii="Cambria" w:hAnsi="Cambria" w:cs="Arial"/>
          <w:b/>
          <w:sz w:val="20"/>
          <w:szCs w:val="20"/>
          <w:lang w:val="sr-Latn-RS"/>
        </w:rPr>
      </w:pPr>
      <w:r w:rsidRPr="000F3B27">
        <w:rPr>
          <w:rFonts w:ascii="Cambria" w:hAnsi="Cambria" w:cs="Arial"/>
          <w:sz w:val="20"/>
          <w:szCs w:val="20"/>
          <w:lang w:val="sr-Latn-RS"/>
        </w:rPr>
        <w:t xml:space="preserve">Minimalna cijena </w:t>
      </w:r>
      <w:r w:rsidR="00680F78">
        <w:rPr>
          <w:rFonts w:ascii="Cambria" w:hAnsi="Cambria" w:cs="Arial"/>
          <w:sz w:val="20"/>
          <w:szCs w:val="20"/>
        </w:rPr>
        <w:t>korišćenja/</w:t>
      </w:r>
      <w:r w:rsidR="00680F78" w:rsidRPr="000F3B27">
        <w:rPr>
          <w:rFonts w:ascii="Cambria" w:hAnsi="Cambria" w:cs="Arial"/>
          <w:sz w:val="20"/>
          <w:szCs w:val="20"/>
        </w:rPr>
        <w:t>zakupa</w:t>
      </w:r>
      <w:r w:rsidRPr="000F3B27">
        <w:rPr>
          <w:rFonts w:ascii="Cambria" w:hAnsi="Cambria" w:cs="Arial"/>
          <w:b/>
          <w:sz w:val="20"/>
          <w:szCs w:val="20"/>
          <w:lang w:val="sr-Latn-RS"/>
        </w:rPr>
        <w:t>:7.369,00</w:t>
      </w:r>
      <w:r w:rsidRPr="00455791">
        <w:rPr>
          <w:rFonts w:ascii="Cambria" w:hAnsi="Cambria" w:cs="Arial"/>
          <w:b/>
          <w:caps/>
          <w:sz w:val="20"/>
          <w:szCs w:val="20"/>
          <w:lang w:val="sr-Latn-RS"/>
        </w:rPr>
        <w:t xml:space="preserve"> </w:t>
      </w:r>
      <w:r w:rsidR="007D1C05">
        <w:rPr>
          <w:rFonts w:ascii="Cambria" w:hAnsi="Cambria" w:cs="Arial"/>
          <w:b/>
          <w:sz w:val="20"/>
          <w:szCs w:val="20"/>
          <w:lang w:val="sr-Latn-RS"/>
        </w:rPr>
        <w:t xml:space="preserve">€  </w:t>
      </w:r>
    </w:p>
    <w:p w:rsidR="007D1C05" w:rsidRPr="00455791" w:rsidRDefault="007D1C05" w:rsidP="00455791">
      <w:pPr>
        <w:tabs>
          <w:tab w:val="left" w:pos="-142"/>
          <w:tab w:val="left" w:pos="45"/>
          <w:tab w:val="left" w:pos="3969"/>
        </w:tabs>
        <w:ind w:right="-567"/>
        <w:rPr>
          <w:rFonts w:ascii="Cambria" w:eastAsia="Georgia" w:hAnsi="Cambria" w:cs="Georgia"/>
          <w:b/>
          <w:sz w:val="20"/>
          <w:szCs w:val="20"/>
          <w:lang w:val="sl-SI" w:eastAsia="en-US"/>
        </w:rPr>
      </w:pPr>
    </w:p>
    <w:p w:rsidR="007D1C05" w:rsidRPr="00455791" w:rsidRDefault="007D1C05" w:rsidP="000F3B27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  <w:lang w:val="sl-SI"/>
        </w:rPr>
      </w:pPr>
    </w:p>
    <w:p w:rsidR="000F3B27" w:rsidRPr="00455791" w:rsidRDefault="000F3B27" w:rsidP="000F3B27">
      <w:pPr>
        <w:pStyle w:val="Heading1"/>
        <w:tabs>
          <w:tab w:val="left" w:pos="0"/>
          <w:tab w:val="left" w:pos="3969"/>
        </w:tabs>
        <w:spacing w:before="1"/>
        <w:ind w:left="-284" w:right="-567"/>
        <w:jc w:val="left"/>
        <w:rPr>
          <w:rFonts w:ascii="Cambria" w:hAnsi="Cambria" w:cs="Times New Roman"/>
          <w:sz w:val="20"/>
          <w:szCs w:val="20"/>
          <w:lang w:val="sl-SI"/>
        </w:rPr>
      </w:pPr>
      <w:r w:rsidRPr="00455791">
        <w:rPr>
          <w:rFonts w:ascii="Cambria" w:hAnsi="Cambria" w:cs="Times New Roman"/>
          <w:sz w:val="20"/>
          <w:szCs w:val="20"/>
          <w:lang w:val="sl-SI"/>
        </w:rPr>
        <w:t>Minimalne cijene godišnjeg zakupa date su bez uračunatog PDV-a.</w:t>
      </w:r>
    </w:p>
    <w:p w:rsidR="000F3B27" w:rsidRPr="000F3B27" w:rsidRDefault="000F3B27" w:rsidP="000F3B27">
      <w:pPr>
        <w:pStyle w:val="ListParagraph"/>
        <w:tabs>
          <w:tab w:val="left" w:pos="0"/>
          <w:tab w:val="left" w:pos="318"/>
          <w:tab w:val="left" w:pos="3969"/>
        </w:tabs>
        <w:spacing w:before="1"/>
        <w:ind w:left="-284" w:right="-567"/>
        <w:rPr>
          <w:rFonts w:ascii="Cambria" w:hAnsi="Cambria"/>
          <w:b/>
          <w:w w:val="95"/>
          <w:sz w:val="20"/>
          <w:szCs w:val="20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318"/>
          <w:tab w:val="left" w:pos="3969"/>
        </w:tabs>
        <w:spacing w:before="1"/>
        <w:ind w:left="-284" w:right="-567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b/>
          <w:w w:val="95"/>
          <w:sz w:val="20"/>
          <w:szCs w:val="20"/>
        </w:rPr>
        <w:t>II Način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before="188"/>
        <w:ind w:left="-284" w:right="-567"/>
        <w:jc w:val="both"/>
        <w:rPr>
          <w:rFonts w:ascii="Cambria" w:hAnsi="Cambria" w:cs="Times New Roman"/>
          <w:sz w:val="20"/>
          <w:szCs w:val="20"/>
          <w:lang w:val="sr-Latn-CS"/>
        </w:rPr>
      </w:pPr>
      <w:proofErr w:type="spellStart"/>
      <w:r w:rsidRPr="000F3B27">
        <w:rPr>
          <w:rFonts w:ascii="Cambria" w:hAnsi="Cambria" w:cs="Times New Roman"/>
          <w:sz w:val="20"/>
          <w:szCs w:val="20"/>
        </w:rPr>
        <w:t>Davanje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u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zakup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vr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>š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i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se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putem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prikupljanja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ponuda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>.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sr-Latn-CS"/>
        </w:rPr>
      </w:pPr>
    </w:p>
    <w:p w:rsidR="000F3B27" w:rsidRPr="00455791" w:rsidRDefault="000F3B27" w:rsidP="000F3B27">
      <w:pPr>
        <w:pStyle w:val="Heading1"/>
        <w:tabs>
          <w:tab w:val="left" w:pos="0"/>
          <w:tab w:val="left" w:pos="396"/>
          <w:tab w:val="left" w:pos="3969"/>
        </w:tabs>
        <w:spacing w:before="170"/>
        <w:ind w:left="-284" w:right="-567"/>
        <w:rPr>
          <w:rFonts w:ascii="Cambria" w:hAnsi="Cambria" w:cs="Times New Roman"/>
          <w:sz w:val="20"/>
          <w:szCs w:val="20"/>
          <w:lang w:val="sr-Latn-CS"/>
        </w:rPr>
      </w:pPr>
      <w:r w:rsidRPr="000F3B27">
        <w:rPr>
          <w:rFonts w:ascii="Cambria" w:hAnsi="Cambria" w:cs="Times New Roman"/>
          <w:sz w:val="20"/>
          <w:szCs w:val="20"/>
        </w:rPr>
        <w:t>III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Uslovi</w:t>
      </w:r>
      <w:proofErr w:type="spellEnd"/>
    </w:p>
    <w:p w:rsidR="000F3B27" w:rsidRPr="00455791" w:rsidRDefault="000F3B27" w:rsidP="000F3B27">
      <w:pPr>
        <w:pStyle w:val="Heading1"/>
        <w:tabs>
          <w:tab w:val="left" w:pos="0"/>
          <w:tab w:val="left" w:pos="396"/>
          <w:tab w:val="left" w:pos="3969"/>
        </w:tabs>
        <w:spacing w:before="170"/>
        <w:ind w:left="-284" w:right="-567"/>
        <w:rPr>
          <w:rFonts w:ascii="Cambria" w:hAnsi="Cambria" w:cs="Arial"/>
          <w:sz w:val="20"/>
          <w:szCs w:val="20"/>
          <w:lang w:val="sr-Latn-CS"/>
        </w:rPr>
      </w:pPr>
      <w:r w:rsidRPr="00455791">
        <w:rPr>
          <w:rFonts w:ascii="Cambria" w:hAnsi="Cambria" w:cs="Cambria"/>
          <w:sz w:val="20"/>
          <w:szCs w:val="20"/>
          <w:lang w:val="sr-Latn-CS"/>
        </w:rPr>
        <w:t>3.1</w:t>
      </w:r>
      <w:r w:rsidRPr="00455791">
        <w:rPr>
          <w:rFonts w:ascii="Cambria" w:hAnsi="Cambria" w:cs="Cambria"/>
          <w:b w:val="0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Privremene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lokacije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daju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se</w:t>
      </w:r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u</w:t>
      </w:r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zakup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bez</w:t>
      </w:r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postavljenih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objekata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i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infrastrukturne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Arial"/>
          <w:sz w:val="20"/>
          <w:szCs w:val="20"/>
        </w:rPr>
        <w:t>opremljenosti</w:t>
      </w:r>
      <w:proofErr w:type="spellEnd"/>
      <w:r w:rsidRPr="00455791">
        <w:rPr>
          <w:rFonts w:ascii="Cambria" w:hAnsi="Cambria" w:cs="Arial"/>
          <w:sz w:val="20"/>
          <w:szCs w:val="20"/>
          <w:lang w:val="sr-Latn-CS"/>
        </w:rPr>
        <w:t>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>Minimalna cijena zakupa, odnosno z</w:t>
      </w:r>
      <w:r w:rsidRPr="000F3B27">
        <w:rPr>
          <w:rFonts w:ascii="Cambria" w:hAnsi="Cambria" w:cs="Cambria"/>
          <w:sz w:val="20"/>
          <w:szCs w:val="20"/>
        </w:rPr>
        <w:t>akupnina/naknada za korišćenje morskog dobra se uvećava  za iznos PDV-a.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sz w:val="20"/>
          <w:szCs w:val="20"/>
        </w:rPr>
      </w:pPr>
      <w:r w:rsidRPr="000F3B27">
        <w:rPr>
          <w:rFonts w:ascii="Cambria" w:hAnsi="Cambria" w:cs="Arial"/>
          <w:sz w:val="20"/>
          <w:szCs w:val="20"/>
        </w:rPr>
        <w:t>Minimalna cijena za svaku lokaciju obračunava se na godišnjem nivou</w:t>
      </w:r>
      <w:r w:rsidRPr="000F3B27">
        <w:rPr>
          <w:rFonts w:ascii="Cambria" w:hAnsi="Cambria" w:cs="Arial"/>
          <w:b/>
          <w:sz w:val="20"/>
          <w:szCs w:val="20"/>
        </w:rPr>
        <w:t xml:space="preserve"> </w:t>
      </w:r>
      <w:r w:rsidRPr="000F3B27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dobrom. Minimalna cijena se odnosi na kalendarsku godinu bez obzira kad je ugovor zaključen.</w:t>
      </w:r>
    </w:p>
    <w:p w:rsidR="000F3B27" w:rsidRPr="000F3B27" w:rsidRDefault="000F3B27" w:rsidP="000F3B27">
      <w:pPr>
        <w:tabs>
          <w:tab w:val="left" w:pos="0"/>
          <w:tab w:val="left" w:pos="284"/>
          <w:tab w:val="left" w:pos="5387"/>
        </w:tabs>
        <w:ind w:left="-284" w:right="-567"/>
        <w:jc w:val="both"/>
        <w:rPr>
          <w:rFonts w:ascii="Cambria" w:hAnsi="Cambria" w:cs="Arial"/>
          <w:b/>
          <w:sz w:val="20"/>
          <w:szCs w:val="20"/>
        </w:rPr>
      </w:pPr>
      <w:r w:rsidRPr="000F3B27">
        <w:rPr>
          <w:rFonts w:ascii="Cambria" w:hAnsi="Cambria" w:cs="Arial"/>
          <w:b/>
          <w:sz w:val="20"/>
          <w:szCs w:val="20"/>
        </w:rPr>
        <w:t xml:space="preserve">Minimalana cijena je saglasno tački 12.1 Opštih smjernica Izmjena i dopuna programa privremenih objekata u zoni morskog dobra za period 2019-2023.god. alineja 12 obračunat na osnovu dostavljenih pojedinačnih Elaborata. </w:t>
      </w:r>
    </w:p>
    <w:p w:rsidR="000F3B27" w:rsidRPr="000F3B27" w:rsidRDefault="000F3B27" w:rsidP="00455791">
      <w:pPr>
        <w:tabs>
          <w:tab w:val="left" w:pos="0"/>
          <w:tab w:val="left" w:pos="284"/>
          <w:tab w:val="left" w:pos="5387"/>
        </w:tabs>
        <w:ind w:right="-567"/>
        <w:jc w:val="both"/>
        <w:rPr>
          <w:rFonts w:ascii="Cambria" w:hAnsi="Cambria" w:cs="Arial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lastRenderedPageBreak/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3.3. Vrijeme zakupa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0F3B27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0F3B27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0F3B27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0F3B27">
        <w:rPr>
          <w:rFonts w:ascii="Cambria" w:hAnsi="Cambria" w:cs="Cambria"/>
          <w:b/>
          <w:sz w:val="20"/>
          <w:szCs w:val="20"/>
        </w:rPr>
        <w:t>31.12.2023.god</w:t>
      </w:r>
      <w:r w:rsidRPr="000F3B27">
        <w:rPr>
          <w:rFonts w:ascii="Cambria" w:hAnsi="Cambria" w:cs="Cambria"/>
          <w:sz w:val="20"/>
          <w:szCs w:val="20"/>
        </w:rPr>
        <w:t xml:space="preserve">. </w:t>
      </w:r>
      <w:r w:rsidRPr="000F3B27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0F3B27">
        <w:rPr>
          <w:rFonts w:ascii="Cambria" w:hAnsi="Cambria" w:cs="Tahoma"/>
          <w:sz w:val="20"/>
          <w:szCs w:val="20"/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Autospacing="0" w:after="0"/>
        <w:ind w:left="-284" w:right="-567"/>
        <w:rPr>
          <w:rFonts w:ascii="Cambria" w:hAnsi="Cambria"/>
          <w:b/>
          <w:bCs/>
          <w:sz w:val="20"/>
          <w:szCs w:val="20"/>
        </w:rPr>
      </w:pPr>
      <w:r w:rsidRPr="000F3B27">
        <w:rPr>
          <w:rFonts w:ascii="Cambria" w:hAnsi="Cambria"/>
          <w:b/>
          <w:bCs/>
          <w:sz w:val="20"/>
          <w:szCs w:val="20"/>
        </w:rPr>
        <w:t>IV Uslovi za ponuđača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/>
        <w:jc w:val="both"/>
        <w:rPr>
          <w:rFonts w:ascii="Cambria" w:hAnsi="Cambria"/>
          <w:bCs/>
          <w:sz w:val="20"/>
          <w:szCs w:val="20"/>
        </w:rPr>
      </w:pPr>
      <w:r w:rsidRPr="000F3B27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0F3B27" w:rsidRPr="000F3B27" w:rsidRDefault="000F3B27" w:rsidP="000F3B27">
      <w:pPr>
        <w:pStyle w:val="NormalWeb"/>
        <w:tabs>
          <w:tab w:val="left" w:pos="0"/>
        </w:tabs>
        <w:spacing w:before="0" w:beforeAutospacing="0" w:after="0"/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0F3B27">
        <w:rPr>
          <w:rFonts w:ascii="Cambria" w:hAnsi="Cambria"/>
          <w:bCs/>
          <w:sz w:val="20"/>
          <w:szCs w:val="20"/>
        </w:rPr>
        <w:t>Tražene uslove  Ponuđač</w:t>
      </w:r>
      <w:r w:rsidRPr="000F3B27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0F3B27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spacing w:after="119"/>
        <w:ind w:left="-284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0F3B27">
        <w:rPr>
          <w:rFonts w:ascii="Cambria" w:hAnsi="Cambria" w:cs="Cambria"/>
          <w:b/>
          <w:sz w:val="20"/>
          <w:szCs w:val="20"/>
        </w:rPr>
        <w:t>V  Sadržaj ponude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Ponuda obavezno sadrži 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5.1. Podatke  o ponuđaču i dokaze o podobnosti ponuđača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5.1.1. Za fizička lica: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/>
          <w:bCs/>
          <w:sz w:val="20"/>
          <w:szCs w:val="20"/>
        </w:rPr>
        <w:t>-p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0F3B27">
        <w:rPr>
          <w:rFonts w:ascii="Cambria" w:hAnsi="Cambria"/>
          <w:sz w:val="20"/>
          <w:szCs w:val="20"/>
        </w:rPr>
        <w:t xml:space="preserve">  </w:t>
      </w:r>
      <w:r w:rsidRPr="000F3B27">
        <w:rPr>
          <w:rFonts w:ascii="Cambria" w:hAnsi="Cambria"/>
          <w:sz w:val="20"/>
          <w:szCs w:val="20"/>
          <w:lang w:val="en-US"/>
        </w:rPr>
        <w:t>da</w:t>
      </w:r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0F3B27">
        <w:rPr>
          <w:rFonts w:ascii="Cambria" w:hAnsi="Cambria"/>
          <w:sz w:val="20"/>
          <w:szCs w:val="20"/>
        </w:rPr>
        <w:t>š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0F3B27">
        <w:rPr>
          <w:rFonts w:ascii="Cambria" w:hAnsi="Cambria"/>
          <w:sz w:val="20"/>
          <w:szCs w:val="20"/>
        </w:rPr>
        <w:t>ć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za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period</w:t>
      </w:r>
      <w:r w:rsidRPr="000F3B27">
        <w:rPr>
          <w:rFonts w:ascii="Cambria" w:hAnsi="Cambria"/>
          <w:sz w:val="20"/>
          <w:szCs w:val="20"/>
        </w:rPr>
        <w:t xml:space="preserve"> 90 </w:t>
      </w:r>
      <w:r w:rsidRPr="000F3B27">
        <w:rPr>
          <w:rFonts w:ascii="Cambria" w:hAnsi="Cambria"/>
          <w:sz w:val="20"/>
          <w:szCs w:val="20"/>
          <w:lang w:val="en-US"/>
        </w:rPr>
        <w:t>dana</w:t>
      </w:r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0F3B27">
        <w:rPr>
          <w:rFonts w:ascii="Cambria" w:hAnsi="Cambria"/>
          <w:sz w:val="20"/>
          <w:szCs w:val="20"/>
        </w:rPr>
        <w:t xml:space="preserve"> dana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455791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455791">
        <w:rPr>
          <w:rFonts w:ascii="Cambria" w:hAnsi="Cambria"/>
          <w:sz w:val="20"/>
          <w:szCs w:val="20"/>
        </w:rPr>
        <w:t>,</w:t>
      </w: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455791">
        <w:rPr>
          <w:rFonts w:ascii="Cambria" w:hAnsi="Cambria" w:cs="Cambria"/>
          <w:sz w:val="20"/>
          <w:szCs w:val="20"/>
        </w:rPr>
        <w:t>-</w:t>
      </w:r>
      <w:r w:rsidRPr="000F3B27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sr-Latn-ME"/>
        </w:rPr>
      </w:pPr>
      <w:r w:rsidRPr="000F3B27">
        <w:rPr>
          <w:rFonts w:ascii="Cambria" w:hAnsi="Cambria" w:cs="Cambria"/>
          <w:sz w:val="20"/>
          <w:szCs w:val="20"/>
        </w:rPr>
        <w:t xml:space="preserve">5.1.2. Za </w:t>
      </w:r>
      <w:r w:rsidRPr="000F3B27">
        <w:rPr>
          <w:rFonts w:ascii="Cambria" w:hAnsi="Cambria"/>
          <w:bCs/>
          <w:sz w:val="20"/>
          <w:szCs w:val="20"/>
        </w:rPr>
        <w:t>privredna društva, pravna lica ili preduzetnike</w:t>
      </w:r>
      <w:r w:rsidRPr="000F3B27">
        <w:rPr>
          <w:rFonts w:ascii="Cambria" w:hAnsi="Cambria" w:cs="Cambria"/>
          <w:sz w:val="20"/>
          <w:szCs w:val="20"/>
        </w:rPr>
        <w:t>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0F3B27" w:rsidRPr="000F3B27" w:rsidRDefault="000F3B27" w:rsidP="000F3B27">
      <w:pPr>
        <w:widowControl w:val="0"/>
        <w:tabs>
          <w:tab w:val="left" w:pos="0"/>
        </w:tabs>
        <w:suppressAutoHyphens/>
        <w:ind w:left="-284" w:right="-567"/>
        <w:jc w:val="both"/>
        <w:rPr>
          <w:rFonts w:ascii="Cambria" w:eastAsia="SimSun" w:hAnsi="Cambria"/>
          <w:kern w:val="2"/>
          <w:sz w:val="20"/>
          <w:szCs w:val="20"/>
          <w:lang w:eastAsia="hi-IN" w:bidi="hi-IN"/>
        </w:rPr>
      </w:pPr>
      <w:r w:rsidRPr="000F3B27">
        <w:rPr>
          <w:rFonts w:ascii="Cambria" w:hAnsi="Cambria" w:cs="Cambria"/>
          <w:sz w:val="20"/>
          <w:szCs w:val="20"/>
        </w:rPr>
        <w:t>-</w:t>
      </w:r>
      <w:r w:rsidRPr="000F3B27">
        <w:rPr>
          <w:rFonts w:ascii="Cambria" w:hAnsi="Cambria"/>
          <w:sz w:val="20"/>
          <w:szCs w:val="20"/>
        </w:rPr>
        <w:t>dokaz o registraciji (Izvod iz CRPS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sa podacima o ovlašćenim licima ponuđača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ne</w:t>
      </w:r>
      <w:r w:rsidRPr="00455791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stariji</w:t>
      </w:r>
      <w:r w:rsidRPr="00455791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od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6 </w:t>
      </w:r>
      <w:r w:rsidRPr="000F3B27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mjeseci</w:t>
      </w:r>
      <w:r w:rsidRPr="000F3B27">
        <w:rPr>
          <w:rFonts w:ascii="Cambria" w:eastAsia="SimSun" w:hAnsi="Cambria"/>
          <w:kern w:val="2"/>
          <w:sz w:val="20"/>
          <w:szCs w:val="20"/>
          <w:lang w:eastAsia="hi-IN" w:bidi="hi-IN"/>
        </w:rPr>
        <w:t>),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 w:cs="Cambria"/>
          <w:sz w:val="20"/>
          <w:szCs w:val="20"/>
          <w:lang w:eastAsia="en-US"/>
        </w:rPr>
      </w:pPr>
      <w:r w:rsidRPr="000F3B27">
        <w:rPr>
          <w:rFonts w:ascii="Cambria" w:hAnsi="Cambria" w:cs="Cambria"/>
          <w:sz w:val="20"/>
          <w:szCs w:val="20"/>
        </w:rPr>
        <w:t>-rješenje o PIB pravnog lica/preduzetnika, 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Cs/>
          <w:sz w:val="20"/>
          <w:szCs w:val="20"/>
        </w:rPr>
      </w:pPr>
      <w:r w:rsidRPr="000F3B27">
        <w:rPr>
          <w:rFonts w:ascii="Cambria" w:hAnsi="Cambria"/>
          <w:bCs/>
          <w:sz w:val="20"/>
          <w:szCs w:val="20"/>
        </w:rPr>
        <w:t xml:space="preserve">-uvjerenje mjesno nadležnog Osnovnog suda da  se protiv </w:t>
      </w:r>
      <w:r w:rsidRPr="000F3B27">
        <w:rPr>
          <w:rFonts w:ascii="Cambria" w:hAnsi="Cambria"/>
          <w:sz w:val="20"/>
          <w:szCs w:val="20"/>
        </w:rPr>
        <w:t xml:space="preserve">privrednog društva, pravnog lica </w:t>
      </w:r>
      <w:r w:rsidRPr="000F3B27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0F3B27" w:rsidRPr="000F3B27" w:rsidRDefault="000F3B27" w:rsidP="000F3B27">
      <w:pPr>
        <w:tabs>
          <w:tab w:val="left" w:pos="0"/>
          <w:tab w:val="left" w:pos="9498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-u</w:t>
      </w:r>
      <w:r w:rsidRPr="000F3B27">
        <w:rPr>
          <w:rFonts w:ascii="Cambria" w:hAnsi="Cambria"/>
          <w:sz w:val="20"/>
          <w:szCs w:val="20"/>
        </w:rPr>
        <w:t>vjerenje Ministarstva pravde da se privredno društvo, pravno lice/preduzetnik ne nalazi u kaznenoj  evidenciji za neko od krivičnih djela organizovanog kriminala sa elementima korupcije, pranja novca i prevare, </w:t>
      </w:r>
    </w:p>
    <w:p w:rsidR="000F3B27" w:rsidRPr="000F3B27" w:rsidRDefault="000F3B27" w:rsidP="000F3B27">
      <w:pPr>
        <w:tabs>
          <w:tab w:val="left" w:pos="0"/>
          <w:tab w:val="left" w:pos="9498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-u</w:t>
      </w:r>
      <w:r w:rsidRPr="000F3B27">
        <w:rPr>
          <w:rFonts w:ascii="Cambria" w:hAnsi="Cambria"/>
          <w:sz w:val="20"/>
          <w:szCs w:val="20"/>
        </w:rPr>
        <w:t>vjerenje Ministarstva pravde da se odgovorno lice u privrednom društvu, pravnom licu ne nalazi u kaznenoj za neko od krivičnih djela organizovanog kriminala sa elementima korupcije, pranja novca i prevare, </w:t>
      </w: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  <w:lang w:eastAsia="en-US"/>
        </w:rPr>
      </w:pPr>
      <w:r w:rsidRPr="000F3B27">
        <w:rPr>
          <w:rFonts w:ascii="Cambria" w:hAnsi="Cambria"/>
          <w:bCs/>
          <w:sz w:val="20"/>
          <w:szCs w:val="20"/>
        </w:rPr>
        <w:t>-p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da</w:t>
      </w:r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0F3B27">
        <w:rPr>
          <w:rFonts w:ascii="Cambria" w:hAnsi="Cambria"/>
          <w:sz w:val="20"/>
          <w:szCs w:val="20"/>
        </w:rPr>
        <w:t>š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0F3B27">
        <w:rPr>
          <w:rFonts w:ascii="Cambria" w:hAnsi="Cambria"/>
          <w:sz w:val="20"/>
          <w:szCs w:val="20"/>
        </w:rPr>
        <w:t>ć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za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period</w:t>
      </w:r>
      <w:r w:rsidRPr="000F3B27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en-US"/>
        </w:rPr>
        <w:t>do</w:t>
      </w:r>
      <w:r w:rsidRPr="000F3B27">
        <w:rPr>
          <w:rFonts w:ascii="Cambria" w:hAnsi="Cambria"/>
          <w:sz w:val="20"/>
          <w:szCs w:val="20"/>
        </w:rPr>
        <w:t xml:space="preserve"> 90 </w:t>
      </w:r>
      <w:r w:rsidRPr="000F3B27">
        <w:rPr>
          <w:rFonts w:ascii="Cambria" w:hAnsi="Cambria"/>
          <w:sz w:val="20"/>
          <w:szCs w:val="20"/>
          <w:lang w:val="en-US"/>
        </w:rPr>
        <w:t>dana</w:t>
      </w:r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0F3B27">
        <w:rPr>
          <w:rFonts w:ascii="Cambria" w:hAnsi="Cambria"/>
          <w:sz w:val="20"/>
          <w:szCs w:val="20"/>
        </w:rPr>
        <w:t xml:space="preserve"> </w:t>
      </w:r>
      <w:proofErr w:type="spellStart"/>
      <w:r w:rsidRPr="000F3B27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455791">
        <w:rPr>
          <w:rFonts w:ascii="Cambria" w:hAnsi="Cambria"/>
          <w:sz w:val="20"/>
          <w:szCs w:val="20"/>
        </w:rPr>
        <w:t xml:space="preserve">,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5.2.</w:t>
      </w:r>
      <w:r w:rsidRPr="000F3B27">
        <w:rPr>
          <w:rFonts w:ascii="Cambria" w:hAnsi="Cambria" w:cs="Cambria"/>
          <w:sz w:val="20"/>
          <w:szCs w:val="20"/>
        </w:rPr>
        <w:t> </w:t>
      </w:r>
      <w:r w:rsidRPr="000F3B27">
        <w:rPr>
          <w:rFonts w:ascii="Cambria" w:hAnsi="Cambria" w:cs="Cambria"/>
          <w:b/>
          <w:sz w:val="20"/>
          <w:szCs w:val="20"/>
        </w:rPr>
        <w:t>Originalnu bankarsku garanciju</w:t>
      </w:r>
      <w:r w:rsidRPr="000F3B27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0F3B27">
        <w:rPr>
          <w:rFonts w:ascii="Cambria" w:hAnsi="Cambria" w:cs="Cambria"/>
          <w:sz w:val="20"/>
          <w:szCs w:val="20"/>
          <w:lang w:val="pl-PL"/>
        </w:rPr>
        <w:t>minimum</w:t>
      </w:r>
      <w:r w:rsidRPr="000F3B27">
        <w:rPr>
          <w:rFonts w:ascii="Cambria" w:hAnsi="Cambria" w:cs="Cambria"/>
          <w:sz w:val="20"/>
          <w:szCs w:val="20"/>
        </w:rPr>
        <w:t xml:space="preserve"> 90 </w:t>
      </w:r>
      <w:r w:rsidRPr="000F3B27">
        <w:rPr>
          <w:rFonts w:ascii="Cambria" w:hAnsi="Cambria" w:cs="Cambria"/>
          <w:sz w:val="20"/>
          <w:szCs w:val="20"/>
          <w:lang w:val="pl-PL"/>
        </w:rPr>
        <w:t>dana</w:t>
      </w:r>
      <w:r w:rsidRPr="00455791">
        <w:rPr>
          <w:rFonts w:ascii="Cambria" w:hAnsi="Cambria" w:cs="Cambria"/>
          <w:sz w:val="20"/>
          <w:szCs w:val="20"/>
        </w:rPr>
        <w:t xml:space="preserve"> </w:t>
      </w:r>
      <w:r w:rsidRPr="000F3B27">
        <w:rPr>
          <w:rFonts w:ascii="Cambria" w:hAnsi="Cambria" w:cs="Cambria"/>
          <w:sz w:val="20"/>
          <w:szCs w:val="20"/>
          <w:lang w:val="pl-PL"/>
        </w:rPr>
        <w:t>od</w:t>
      </w:r>
      <w:r w:rsidRPr="00455791">
        <w:rPr>
          <w:rFonts w:ascii="Cambria" w:hAnsi="Cambria" w:cs="Cambria"/>
          <w:sz w:val="20"/>
          <w:szCs w:val="20"/>
        </w:rPr>
        <w:t xml:space="preserve"> </w:t>
      </w:r>
      <w:r w:rsidRPr="000F3B27">
        <w:rPr>
          <w:rFonts w:ascii="Cambria" w:hAnsi="Cambria" w:cs="Cambria"/>
          <w:sz w:val="20"/>
          <w:szCs w:val="20"/>
          <w:lang w:val="pl-PL"/>
        </w:rPr>
        <w:t>dana</w:t>
      </w:r>
      <w:r w:rsidRPr="00455791">
        <w:rPr>
          <w:rFonts w:ascii="Cambria" w:hAnsi="Cambria" w:cs="Cambria"/>
          <w:sz w:val="20"/>
          <w:szCs w:val="20"/>
        </w:rPr>
        <w:t xml:space="preserve"> </w:t>
      </w:r>
      <w:r w:rsidRPr="000F3B27">
        <w:rPr>
          <w:rFonts w:ascii="Cambria" w:hAnsi="Cambria" w:cs="Cambria"/>
          <w:sz w:val="20"/>
          <w:szCs w:val="20"/>
          <w:lang w:val="pl-PL"/>
        </w:rPr>
        <w:t>otvaranja</w:t>
      </w:r>
      <w:r w:rsidRPr="00455791">
        <w:rPr>
          <w:rFonts w:ascii="Cambria" w:hAnsi="Cambria" w:cs="Cambria"/>
          <w:sz w:val="20"/>
          <w:szCs w:val="20"/>
        </w:rPr>
        <w:t xml:space="preserve"> </w:t>
      </w:r>
      <w:r w:rsidRPr="000F3B27">
        <w:rPr>
          <w:rFonts w:ascii="Cambria" w:hAnsi="Cambria" w:cs="Cambria"/>
          <w:sz w:val="20"/>
          <w:szCs w:val="20"/>
          <w:lang w:val="pl-PL"/>
        </w:rPr>
        <w:t>ponude</w:t>
      </w:r>
      <w:r w:rsidRPr="00455791">
        <w:rPr>
          <w:rFonts w:ascii="Cambria" w:hAnsi="Cambria" w:cs="Cambria"/>
          <w:sz w:val="20"/>
          <w:szCs w:val="20"/>
        </w:rPr>
        <w:t xml:space="preserve">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0F3B27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 xml:space="preserve">5.3. Ostale dokaze – fakultativni dokazi  koje može dostaviti ponuđač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>5.3.1. Ugovor o korišćenju privremene lokacije  za prethodne tri godine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5.3.2. Rješenje o radu ugostiteljskog objekta-restorana izdato na period od 12 mjeseci za 2018.god. </w:t>
      </w:r>
    </w:p>
    <w:p w:rsidR="000F3B27" w:rsidRPr="000F3B27" w:rsidRDefault="000F3B27" w:rsidP="000F3B27">
      <w:pPr>
        <w:tabs>
          <w:tab w:val="left" w:pos="0"/>
          <w:tab w:val="left" w:pos="284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5.3.3. Rešenje o kategorizaciji ugostiteljskog objekata-restorana min četiri **** i više zvjezdica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lastRenderedPageBreak/>
        <w:t xml:space="preserve">5.4. </w:t>
      </w:r>
      <w:r w:rsidRPr="000F3B27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0F3B27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0F3B27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Cs/>
          <w:sz w:val="20"/>
          <w:szCs w:val="20"/>
        </w:rPr>
      </w:pPr>
      <w:r w:rsidRPr="000F3B27">
        <w:rPr>
          <w:rFonts w:ascii="Cambria" w:hAnsi="Cambria" w:cs="Cambria"/>
          <w:b/>
          <w:bCs/>
          <w:sz w:val="20"/>
          <w:szCs w:val="20"/>
        </w:rPr>
        <w:t>5.5.</w:t>
      </w:r>
      <w:r w:rsidRPr="000F3B27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 xml:space="preserve">VI </w:t>
      </w:r>
      <w:r w:rsidRPr="000F3B27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6.1.</w:t>
      </w:r>
      <w:r w:rsidRPr="000F3B27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tbl>
      <w:tblPr>
        <w:tblW w:w="93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763"/>
        <w:gridCol w:w="597"/>
      </w:tblGrid>
      <w:tr w:rsidR="000F3B27" w:rsidRPr="000F3B27" w:rsidTr="00A92268">
        <w:trPr>
          <w:trHeight w:val="90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146" w:right="-567" w:hanging="142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146" w:right="-567" w:firstLine="34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PONUĐENI IZNOS GODIŠNJE ZAKUPNINE/NAKNADE ZA KORIŠĆENJE MORSKOG DOBRA </w:t>
            </w: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>(A)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after="160"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70</w:t>
            </w:r>
          </w:p>
        </w:tc>
      </w:tr>
      <w:tr w:rsidR="000F3B27" w:rsidRPr="000F3B27" w:rsidTr="00A92268">
        <w:trPr>
          <w:trHeight w:val="2425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tabs>
                <w:tab w:val="left" w:pos="0"/>
                <w:tab w:val="left" w:pos="205"/>
              </w:tabs>
              <w:autoSpaceDE w:val="0"/>
              <w:autoSpaceDN w:val="0"/>
              <w:adjustRightInd w:val="0"/>
              <w:spacing w:before="240" w:line="264" w:lineRule="atLeast"/>
              <w:ind w:left="146" w:right="-567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REFERENCE I ISKUSTVO </w:t>
            </w: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 xml:space="preserve">(B) 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0F3B27">
              <w:rPr>
                <w:rFonts w:ascii="Cambria" w:hAnsi="Cambria" w:cs="Cambria"/>
                <w:sz w:val="20"/>
                <w:szCs w:val="20"/>
              </w:rPr>
              <w:t>1) Dosadašnji korisnik privremene lokacije /Dk ...............................................................</w:t>
            </w:r>
            <w:r w:rsidR="007D1C05">
              <w:rPr>
                <w:rFonts w:ascii="Cambria" w:hAnsi="Cambria" w:cs="Cambria"/>
                <w:sz w:val="20"/>
                <w:szCs w:val="20"/>
              </w:rPr>
              <w:t>.......................</w:t>
            </w:r>
            <w:r w:rsidRPr="000F3B27">
              <w:rPr>
                <w:rFonts w:ascii="Cambria" w:hAnsi="Cambria" w:cs="Cambria"/>
                <w:sz w:val="20"/>
                <w:szCs w:val="20"/>
              </w:rPr>
              <w:t>........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/>
                <w:sz w:val="20"/>
                <w:szCs w:val="20"/>
              </w:rPr>
            </w:pPr>
            <w:r w:rsidRPr="000F3B27">
              <w:rPr>
                <w:rFonts w:ascii="Cambria" w:hAnsi="Cambria" w:cs="Cambria"/>
                <w:sz w:val="20"/>
                <w:szCs w:val="20"/>
              </w:rPr>
              <w:t>2) </w:t>
            </w:r>
            <w:r w:rsidRPr="000F3B27">
              <w:rPr>
                <w:rFonts w:ascii="Cambria" w:hAnsi="Cambria"/>
                <w:sz w:val="20"/>
                <w:szCs w:val="20"/>
              </w:rPr>
              <w:t xml:space="preserve">Rješenje o radu ugostiteljskog objekta-restorana izdato na period </w:t>
            </w:r>
          </w:p>
          <w:p w:rsidR="000F3B27" w:rsidRPr="000F3B27" w:rsidRDefault="000F3B27" w:rsidP="00A92268">
            <w:pPr>
              <w:tabs>
                <w:tab w:val="left" w:pos="0"/>
                <w:tab w:val="left" w:pos="426"/>
              </w:tabs>
              <w:spacing w:line="256" w:lineRule="auto"/>
              <w:ind w:right="-56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     od 12  mjeseci za 2018.god.  /Rr .........................................................................................</w:t>
            </w:r>
            <w:r w:rsidR="007D1C05">
              <w:rPr>
                <w:rFonts w:ascii="Cambria" w:hAnsi="Cambria"/>
                <w:sz w:val="20"/>
                <w:szCs w:val="20"/>
              </w:rPr>
              <w:t>................................</w:t>
            </w:r>
            <w:r w:rsidRPr="000F3B27">
              <w:rPr>
                <w:rFonts w:ascii="Cambria" w:hAnsi="Cambria"/>
                <w:sz w:val="20"/>
                <w:szCs w:val="20"/>
              </w:rPr>
              <w:t>.</w:t>
            </w:r>
          </w:p>
          <w:p w:rsidR="000F3B27" w:rsidRPr="000F3B27" w:rsidRDefault="000F3B27" w:rsidP="00A92268">
            <w:pPr>
              <w:tabs>
                <w:tab w:val="left" w:pos="0"/>
              </w:tabs>
              <w:ind w:right="-284"/>
              <w:jc w:val="both"/>
              <w:rPr>
                <w:rFonts w:ascii="Cambria" w:hAnsi="Cambria"/>
                <w:sz w:val="20"/>
                <w:szCs w:val="20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3) Rešenje o kategorizaciji ugostiteljskog objekata-restorana min četiri ****  i </w:t>
            </w:r>
          </w:p>
          <w:p w:rsidR="000F3B27" w:rsidRPr="000F3B27" w:rsidRDefault="000F3B27" w:rsidP="00A92268">
            <w:pPr>
              <w:tabs>
                <w:tab w:val="left" w:pos="0"/>
              </w:tabs>
              <w:ind w:right="-284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/>
                <w:sz w:val="20"/>
                <w:szCs w:val="20"/>
              </w:rPr>
              <w:t xml:space="preserve">     više zvjezdica /Rk .................................................................................................................</w:t>
            </w:r>
            <w:r w:rsidR="007D1C05">
              <w:rPr>
                <w:rFonts w:ascii="Cambria" w:hAnsi="Cambria"/>
                <w:sz w:val="20"/>
                <w:szCs w:val="20"/>
              </w:rPr>
              <w:t>......................................</w:t>
            </w:r>
            <w:r w:rsidRPr="000F3B2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/>
                <w:bCs/>
                <w:spacing w:val="-2"/>
                <w:sz w:val="20"/>
                <w:szCs w:val="20"/>
              </w:rPr>
              <w:t xml:space="preserve">   30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64" w:lineRule="atLeast"/>
              <w:ind w:left="-112" w:right="-567"/>
              <w:rPr>
                <w:rFonts w:ascii="Cambria" w:hAnsi="Cambria" w:cs="Calibri"/>
                <w:bCs/>
                <w:spacing w:val="-2"/>
                <w:sz w:val="20"/>
                <w:szCs w:val="20"/>
              </w:rPr>
            </w:pPr>
            <w:r w:rsidRPr="000F3B27">
              <w:rPr>
                <w:rFonts w:ascii="Cambria" w:hAnsi="Cambria" w:cs="Calibri"/>
                <w:bCs/>
                <w:spacing w:val="-2"/>
                <w:sz w:val="20"/>
                <w:szCs w:val="20"/>
              </w:rPr>
              <w:t xml:space="preserve">   10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before="240" w:line="264" w:lineRule="atLeast"/>
              <w:ind w:left="-112" w:right="-567"/>
              <w:rPr>
                <w:rFonts w:ascii="Cambria" w:hAnsi="Cambria" w:cs="Calibri"/>
                <w:sz w:val="20"/>
                <w:szCs w:val="20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10</w:t>
            </w:r>
          </w:p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before="240" w:after="160" w:line="264" w:lineRule="atLeast"/>
              <w:ind w:left="-112" w:right="-567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10</w:t>
            </w:r>
          </w:p>
        </w:tc>
      </w:tr>
      <w:tr w:rsidR="000F3B27" w:rsidRPr="000F3B27" w:rsidTr="00A92268">
        <w:trPr>
          <w:trHeight w:val="386"/>
        </w:trPr>
        <w:tc>
          <w:tcPr>
            <w:tcW w:w="8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3B27" w:rsidRPr="000F3B27" w:rsidRDefault="000F3B27" w:rsidP="00A92268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-284" w:right="-567" w:hanging="33"/>
              <w:jc w:val="both"/>
              <w:rPr>
                <w:rFonts w:ascii="Cambria" w:hAnsi="Cambria" w:cs="Calibri"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bCs/>
                <w:sz w:val="20"/>
                <w:szCs w:val="20"/>
              </w:rPr>
              <w:t xml:space="preserve">                                                                                                Y=A+B</w:t>
            </w:r>
            <w:r w:rsidRPr="000F3B27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                            UKUPNO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3B27" w:rsidRPr="000F3B27" w:rsidRDefault="000F3B27" w:rsidP="00A92268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 w:line="264" w:lineRule="atLeast"/>
              <w:ind w:left="-112" w:right="-567"/>
              <w:rPr>
                <w:rFonts w:ascii="Cambria" w:hAnsi="Cambria" w:cs="Calibri"/>
                <w:b/>
                <w:sz w:val="20"/>
                <w:szCs w:val="20"/>
                <w:lang w:eastAsia="en-US"/>
              </w:rPr>
            </w:pPr>
            <w:r w:rsidRPr="000F3B27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0F3B27">
              <w:rPr>
                <w:rFonts w:ascii="Cambria" w:hAnsi="Cambria" w:cs="Calibri"/>
                <w:b/>
                <w:sz w:val="20"/>
                <w:szCs w:val="20"/>
              </w:rPr>
              <w:t>100</w:t>
            </w:r>
          </w:p>
        </w:tc>
      </w:tr>
    </w:tbl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 w:cs="Cambria"/>
          <w:b/>
          <w:sz w:val="20"/>
          <w:szCs w:val="20"/>
          <w:lang w:eastAsia="en-US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b/>
          <w:sz w:val="20"/>
          <w:szCs w:val="20"/>
        </w:rPr>
        <w:t>6.2.</w:t>
      </w:r>
      <w:r w:rsidRPr="000F3B27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0F3B27" w:rsidRPr="000F3B27" w:rsidRDefault="000F3B27" w:rsidP="000F3B27">
      <w:pPr>
        <w:pStyle w:val="ListParagraph"/>
        <w:tabs>
          <w:tab w:val="left" w:pos="0"/>
          <w:tab w:val="left" w:pos="426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Ponude dosadašnjih/ranijih zakupaca privremene lokacije  na koje se ponuda odnosi. 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Iskustvo i reference vrednuju se samo za privremenu lokaciju  koju je ponuđač prethodno koristio, a ne za drugu lokaciju koje su predmet javnog poziva. 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Iskustvo i reference neće se vrednovati u slučaju da je zakupac odustao od ugovora tokom  perioda korišćenja.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bCs/>
          <w:sz w:val="20"/>
          <w:szCs w:val="20"/>
        </w:rPr>
      </w:pPr>
      <w:r w:rsidRPr="000F3B27">
        <w:rPr>
          <w:rFonts w:ascii="Cambria" w:hAnsi="Cambria" w:cs="Cambria"/>
          <w:bCs/>
          <w:sz w:val="20"/>
          <w:szCs w:val="20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0F3B27" w:rsidRPr="000F3B27" w:rsidRDefault="000F3B27" w:rsidP="000F3B27">
      <w:pPr>
        <w:pStyle w:val="ListParagraph"/>
        <w:tabs>
          <w:tab w:val="left" w:pos="0"/>
        </w:tabs>
        <w:ind w:left="-284" w:right="-567"/>
        <w:rPr>
          <w:rFonts w:ascii="Cambria" w:hAnsi="Cambria" w:cs="Cambria"/>
          <w:bCs/>
          <w:sz w:val="20"/>
          <w:szCs w:val="20"/>
        </w:rPr>
      </w:pPr>
    </w:p>
    <w:p w:rsidR="000F3B27" w:rsidRPr="000F3B27" w:rsidRDefault="000F3B27" w:rsidP="000F3B27">
      <w:pPr>
        <w:keepNext/>
        <w:keepLines/>
        <w:tabs>
          <w:tab w:val="left" w:pos="0"/>
        </w:tabs>
        <w:autoSpaceDE w:val="0"/>
        <w:autoSpaceDN w:val="0"/>
        <w:adjustRightInd w:val="0"/>
        <w:ind w:left="-284" w:right="-567" w:hanging="33"/>
        <w:jc w:val="both"/>
        <w:rPr>
          <w:rFonts w:ascii="Cambria" w:hAnsi="Cambria" w:cs="Calibri"/>
          <w:bCs/>
          <w:spacing w:val="-2"/>
          <w:sz w:val="20"/>
          <w:szCs w:val="20"/>
          <w:lang w:eastAsia="sr-Latn-ME"/>
        </w:rPr>
      </w:pPr>
      <w:r w:rsidRPr="00455791">
        <w:rPr>
          <w:rFonts w:ascii="Cambria" w:hAnsi="Cambria" w:cs="Calibri"/>
          <w:b/>
          <w:bCs/>
          <w:spacing w:val="-2"/>
          <w:sz w:val="20"/>
          <w:szCs w:val="20"/>
          <w:lang w:eastAsia="sr-Latn-ME"/>
        </w:rPr>
        <w:t>6.3.</w:t>
      </w:r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podlije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>ž</w:t>
      </w:r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e</w:t>
      </w:r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je</w:t>
      </w:r>
      <w:r w:rsidRPr="00455791">
        <w:rPr>
          <w:rFonts w:ascii="Cambria" w:hAnsi="Cambria" w:cs="Calibri"/>
          <w:bCs/>
          <w:spacing w:val="-2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0F3B27">
        <w:rPr>
          <w:rFonts w:ascii="Cambria" w:hAnsi="Cambria" w:cs="Calibri"/>
          <w:bCs/>
          <w:spacing w:val="-2"/>
          <w:sz w:val="20"/>
          <w:szCs w:val="20"/>
          <w:lang w:eastAsia="sr-Latn-ME"/>
        </w:rPr>
        <w:t>ći:</w:t>
      </w: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val="pl-PL" w:eastAsia="sr-Latn-ME"/>
        </w:rPr>
      </w:pPr>
      <w:r w:rsidRPr="00455791">
        <w:rPr>
          <w:rFonts w:ascii="Cambria" w:hAnsi="Cambria" w:cs="Calibri"/>
          <w:sz w:val="20"/>
          <w:szCs w:val="20"/>
          <w:lang w:val="pl-PL" w:eastAsia="sr-Latn-ME"/>
        </w:rPr>
        <w:t xml:space="preserve">6.3.1. Zakupnina/Naknada za korišćenje morskog dobra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0F3B27">
        <w:rPr>
          <w:rFonts w:ascii="Cambria" w:hAnsi="Cambria" w:cs="Calibri"/>
          <w:sz w:val="20"/>
          <w:szCs w:val="20"/>
          <w:lang w:eastAsia="sr-Latn-ME"/>
        </w:rPr>
        <w:t xml:space="preserve">Cijena fiksnog iznosa zakupa/naknade za korišćenje morskog dobra predstavlja novčani iznos u EUR obračunat po Cjenovniku početnih naknada za korišćenje morskog dobra i </w:t>
      </w:r>
      <w:r w:rsidRPr="000F3B27">
        <w:rPr>
          <w:rFonts w:ascii="Cambria" w:hAnsi="Cambria"/>
          <w:sz w:val="20"/>
          <w:szCs w:val="20"/>
        </w:rPr>
        <w:t>Programu</w:t>
      </w:r>
      <w:r w:rsidRPr="000F3B27">
        <w:rPr>
          <w:rFonts w:ascii="Cambria" w:hAnsi="Cambria"/>
          <w:spacing w:val="-2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privremenih objekata u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zoni morskog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dobra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za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period</w:t>
      </w:r>
      <w:r w:rsidRPr="000F3B27">
        <w:rPr>
          <w:rFonts w:ascii="Cambria" w:hAnsi="Cambria"/>
          <w:spacing w:val="-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2019-2023.</w:t>
      </w:r>
      <w:r w:rsidRPr="000F3B27">
        <w:rPr>
          <w:rFonts w:ascii="Cambria" w:hAnsi="Cambria"/>
          <w:spacing w:val="-6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god.</w:t>
      </w:r>
      <w:r w:rsidRPr="000F3B27">
        <w:rPr>
          <w:rFonts w:ascii="Cambria" w:hAnsi="Cambria"/>
          <w:spacing w:val="-4"/>
          <w:sz w:val="20"/>
          <w:szCs w:val="20"/>
        </w:rPr>
        <w:t xml:space="preserve">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eastAsia="sr-Latn-ME"/>
        </w:rPr>
      </w:pP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Maksimalni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proofErr w:type="gram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bodova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se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mo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>ž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e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dodijeliti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osnovu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kriterijuma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0F3B27">
        <w:rPr>
          <w:rFonts w:ascii="Cambria" w:hAnsi="Cambria" w:cs="Calibri"/>
          <w:sz w:val="20"/>
          <w:szCs w:val="20"/>
          <w:lang w:eastAsia="sr-Latn-ME"/>
        </w:rPr>
        <w:t>đene zakupnine je  70 bodova.</w:t>
      </w: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b/>
          <w:bCs/>
          <w:sz w:val="20"/>
          <w:szCs w:val="20"/>
          <w:lang w:eastAsia="sr-Latn-ME"/>
        </w:rPr>
      </w:pP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Bodovanje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>đ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ene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zakupnine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bi</w:t>
      </w:r>
      <w:r w:rsidRPr="00455791">
        <w:rPr>
          <w:rFonts w:ascii="Cambria" w:hAnsi="Cambria" w:cs="Calibri"/>
          <w:sz w:val="20"/>
          <w:szCs w:val="20"/>
          <w:lang w:eastAsia="sr-Latn-ME"/>
        </w:rPr>
        <w:t>ć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e</w:t>
      </w:r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r w:rsidRPr="000F3B27">
        <w:rPr>
          <w:rFonts w:ascii="Cambria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</w:t>
      </w:r>
      <w:proofErr w:type="gramStart"/>
      <w:r w:rsidRPr="000F3B27">
        <w:rPr>
          <w:rFonts w:ascii="Cambria" w:hAnsi="Cambria" w:cs="Calibri"/>
          <w:sz w:val="20"/>
          <w:szCs w:val="20"/>
          <w:lang w:eastAsia="sr-Latn-ME"/>
        </w:rPr>
        <w:t>formuli :</w:t>
      </w:r>
      <w:proofErr w:type="gramEnd"/>
      <w:r w:rsidRPr="000F3B27">
        <w:rPr>
          <w:rFonts w:ascii="Cambria" w:hAnsi="Cambria" w:cs="Calibri"/>
          <w:sz w:val="20"/>
          <w:szCs w:val="20"/>
          <w:lang w:eastAsia="sr-Latn-ME"/>
        </w:rPr>
        <w:t xml:space="preserve"> 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 = (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Calibri"/>
          <w:b/>
          <w:bCs/>
          <w:sz w:val="20"/>
          <w:szCs w:val="20"/>
          <w:vertAlign w:val="subscript"/>
          <w:lang w:eastAsia="sr-Latn-ME"/>
        </w:rPr>
        <w:t xml:space="preserve">1 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/ 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A</w:t>
      </w:r>
      <w:r w:rsidRPr="000F3B27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) 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x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 70</w:t>
      </w:r>
    </w:p>
    <w:p w:rsidR="000F3B27" w:rsidRPr="000F3B27" w:rsidRDefault="000F3B27" w:rsidP="000F3B2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0F3B27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  -  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poena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dodijeljen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0F3B27">
        <w:rPr>
          <w:rFonts w:ascii="Cambria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0F3B27" w:rsidRPr="000F3B27" w:rsidRDefault="000F3B27" w:rsidP="000F3B27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64" w:lineRule="atLeast"/>
        <w:ind w:left="-284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455791">
        <w:rPr>
          <w:rFonts w:ascii="Cambria" w:hAnsi="Cambria" w:cs="Calibri"/>
          <w:sz w:val="20"/>
          <w:szCs w:val="20"/>
          <w:lang w:val="pl-PL" w:eastAsia="sr-Latn-ME"/>
        </w:rPr>
        <w:t>A</w:t>
      </w:r>
      <w:r w:rsidRPr="00455791">
        <w:rPr>
          <w:rFonts w:ascii="Cambria" w:hAnsi="Cambria" w:cs="Calibri"/>
          <w:sz w:val="20"/>
          <w:szCs w:val="20"/>
          <w:vertAlign w:val="subscript"/>
          <w:lang w:val="pl-PL" w:eastAsia="sr-Latn-ME"/>
        </w:rPr>
        <w:t>1</w:t>
      </w:r>
      <w:r w:rsidRPr="00455791">
        <w:rPr>
          <w:rFonts w:ascii="Cambria" w:hAnsi="Cambria" w:cs="Calibri"/>
          <w:sz w:val="20"/>
          <w:szCs w:val="20"/>
          <w:lang w:val="pl-PL" w:eastAsia="sr-Latn-ME"/>
        </w:rPr>
        <w:t xml:space="preserve"> -  Zakupnina,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đena od strane Ponuđača čija se Ponuda ocjenjuje</w:t>
      </w:r>
    </w:p>
    <w:p w:rsidR="000F3B27" w:rsidRPr="00455791" w:rsidRDefault="000F3B27" w:rsidP="000F3B2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rFonts w:ascii="Cambria" w:hAnsi="Cambria" w:cs="Calibri"/>
          <w:bCs/>
          <w:sz w:val="20"/>
          <w:szCs w:val="20"/>
          <w:lang w:val="pl-PL" w:eastAsia="sr-Latn-ME"/>
        </w:rPr>
      </w:pPr>
      <w:r w:rsidRPr="00455791">
        <w:rPr>
          <w:rFonts w:ascii="Cambria" w:hAnsi="Cambria" w:cs="Calibri"/>
          <w:sz w:val="20"/>
          <w:szCs w:val="20"/>
          <w:lang w:val="pl-PL" w:eastAsia="sr-Latn-ME"/>
        </w:rPr>
        <w:t>A</w:t>
      </w:r>
      <w:r w:rsidRPr="00455791">
        <w:rPr>
          <w:rFonts w:ascii="Cambria" w:hAnsi="Cambria" w:cs="Calibri"/>
          <w:sz w:val="20"/>
          <w:szCs w:val="20"/>
          <w:vertAlign w:val="subscript"/>
          <w:lang w:val="pl-PL" w:eastAsia="sr-Latn-ME"/>
        </w:rPr>
        <w:t xml:space="preserve">max </w:t>
      </w:r>
      <w:r w:rsidRPr="00455791">
        <w:rPr>
          <w:rFonts w:ascii="Cambria" w:hAnsi="Cambria" w:cs="Calibri"/>
          <w:sz w:val="20"/>
          <w:szCs w:val="20"/>
          <w:lang w:val="pl-PL" w:eastAsia="sr-Latn-ME"/>
        </w:rPr>
        <w:t>– maksimalna zakupnina  ponu</w:t>
      </w:r>
      <w:r w:rsidRPr="000F3B27">
        <w:rPr>
          <w:rFonts w:ascii="Cambria" w:hAnsi="Cambria" w:cs="Calibri"/>
          <w:sz w:val="20"/>
          <w:szCs w:val="20"/>
          <w:lang w:eastAsia="sr-Latn-ME"/>
        </w:rPr>
        <w:t>đena na Tenderu za predmetnu lokaciji.</w:t>
      </w: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spacing w:line="346" w:lineRule="atLeast"/>
        <w:ind w:left="-284" w:right="-567" w:hanging="33"/>
        <w:jc w:val="both"/>
        <w:rPr>
          <w:rFonts w:ascii="Cambria" w:hAnsi="Cambria" w:cs="Calibri"/>
          <w:bCs/>
          <w:sz w:val="20"/>
          <w:szCs w:val="20"/>
          <w:lang w:val="pl-PL" w:eastAsia="sr-Latn-ME"/>
        </w:rPr>
      </w:pPr>
      <w:r w:rsidRPr="00455791">
        <w:rPr>
          <w:rFonts w:ascii="Cambria" w:hAnsi="Cambria" w:cs="Calibri"/>
          <w:bCs/>
          <w:sz w:val="20"/>
          <w:szCs w:val="20"/>
          <w:lang w:val="pl-PL" w:eastAsia="sr-Latn-ME"/>
        </w:rPr>
        <w:t xml:space="preserve">6.3.2. Reference i iskustvo 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spacing w:line="264" w:lineRule="atLeast"/>
        <w:ind w:left="-284" w:right="-567" w:hanging="33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455791">
        <w:rPr>
          <w:rFonts w:ascii="Cambria" w:hAnsi="Cambria" w:cs="Calibri"/>
          <w:sz w:val="20"/>
          <w:szCs w:val="20"/>
          <w:lang w:val="pl-PL" w:eastAsia="sr-Latn-ME"/>
        </w:rPr>
        <w:t xml:space="preserve">Prilikom ocjene ovog kriterijuma Tenderska komisija </w:t>
      </w:r>
      <w:r w:rsidRPr="000F3B27">
        <w:rPr>
          <w:rFonts w:ascii="Cambria" w:hAnsi="Cambria" w:cs="Calibri"/>
          <w:sz w:val="20"/>
          <w:szCs w:val="20"/>
          <w:lang w:eastAsia="sr-Latn-ME"/>
        </w:rPr>
        <w:t>će uzeti u obzir nekoliko ključnih faktora, između ostalog i sljedeće: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F3B27">
        <w:rPr>
          <w:rFonts w:ascii="Cambria" w:hAnsi="Cambria"/>
          <w:sz w:val="20"/>
          <w:szCs w:val="20"/>
        </w:rPr>
        <w:t>Po osnovu referenci i iskustva boduju se ponude prema sljedećim podkriterijumima :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1) Dosadašnji korisnik privremene lokacije ................................................................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2) Rješenje o radu ugostiteljskog objekta-restorana izdato na period od 12 mjeseci za 2018.god. ........................................................................................................................................................... 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sz w:val="20"/>
          <w:szCs w:val="20"/>
        </w:rPr>
        <w:t xml:space="preserve">3) Rešenje o kategorizaciji ugostiteljskog objekata-restorana min četiri **** i više zvjezdica ....................... ............................................................................................................................................................ </w:t>
      </w:r>
      <w:r w:rsidRPr="000F3B27">
        <w:rPr>
          <w:rFonts w:ascii="Cambria" w:hAnsi="Cambria"/>
          <w:b/>
          <w:sz w:val="20"/>
          <w:szCs w:val="20"/>
        </w:rPr>
        <w:t>10 bodova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Sljede</w:t>
      </w:r>
      <w:proofErr w:type="spellEnd"/>
      <w:r w:rsidRPr="000F3B27">
        <w:rPr>
          <w:rFonts w:ascii="Cambria" w:hAnsi="Cambria" w:cs="Calibri"/>
          <w:sz w:val="20"/>
          <w:szCs w:val="20"/>
          <w:lang w:eastAsia="sr-Latn-ME"/>
        </w:rPr>
        <w:t xml:space="preserve">ća formula će se koristiti za dodjeljivanje bodova na osnovu Referenci i </w:t>
      </w:r>
      <w:proofErr w:type="gramStart"/>
      <w:r w:rsidRPr="000F3B27">
        <w:rPr>
          <w:rFonts w:ascii="Cambria" w:hAnsi="Cambria" w:cs="Calibri"/>
          <w:sz w:val="20"/>
          <w:szCs w:val="20"/>
          <w:lang w:eastAsia="sr-Latn-ME"/>
        </w:rPr>
        <w:t>iskustvo  :</w:t>
      </w:r>
      <w:proofErr w:type="gramEnd"/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center"/>
        <w:rPr>
          <w:rFonts w:ascii="Cambria" w:hAnsi="Cambria" w:cs="Calibri"/>
          <w:b/>
          <w:bCs/>
          <w:sz w:val="20"/>
          <w:szCs w:val="20"/>
          <w:lang w:eastAsia="sr-Latn-ME"/>
        </w:rPr>
      </w:pP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B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 = </w:t>
      </w:r>
      <w:proofErr w:type="spellStart"/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Dk</w:t>
      </w:r>
      <w:proofErr w:type="spellEnd"/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 xml:space="preserve"> + </w:t>
      </w:r>
      <w:proofErr w:type="gramStart"/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Rr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>+</w:t>
      </w:r>
      <w:proofErr w:type="spellStart"/>
      <w:proofErr w:type="gramEnd"/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Rk</w:t>
      </w:r>
      <w:proofErr w:type="spellEnd"/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center"/>
        <w:rPr>
          <w:rFonts w:ascii="Cambria" w:hAnsi="Cambria" w:cs="Calibri"/>
          <w:b/>
          <w:bCs/>
          <w:sz w:val="20"/>
          <w:szCs w:val="20"/>
          <w:lang w:eastAsia="sr-Latn-ME"/>
        </w:rPr>
      </w:pP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455791">
        <w:rPr>
          <w:rFonts w:ascii="Cambria" w:hAnsi="Cambria" w:cs="Calibri"/>
          <w:b/>
          <w:sz w:val="20"/>
          <w:szCs w:val="20"/>
          <w:lang w:eastAsia="sr-Latn-ME"/>
        </w:rPr>
        <w:lastRenderedPageBreak/>
        <w:t>-</w:t>
      </w:r>
      <w:r w:rsidRPr="000F3B27">
        <w:rPr>
          <w:rFonts w:ascii="Cambria" w:hAnsi="Cambria" w:cs="Calibri"/>
          <w:b/>
          <w:sz w:val="20"/>
          <w:szCs w:val="20"/>
          <w:lang w:val="en-US" w:eastAsia="sr-Latn-ME"/>
        </w:rPr>
        <w:t>B</w:t>
      </w:r>
      <w:r w:rsidRPr="00455791">
        <w:rPr>
          <w:rFonts w:ascii="Cambria" w:hAnsi="Cambria" w:cs="Calibri"/>
          <w:b/>
          <w:bCs/>
          <w:sz w:val="20"/>
          <w:szCs w:val="20"/>
          <w:lang w:eastAsia="sr-Latn-ME"/>
        </w:rPr>
        <w:t>-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bodova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dodijeljen</w:t>
      </w:r>
      <w:proofErr w:type="spellEnd"/>
      <w:r w:rsidRPr="00455791">
        <w:rPr>
          <w:rFonts w:ascii="Cambria" w:hAnsi="Cambria" w:cs="Calibri"/>
          <w:sz w:val="20"/>
          <w:szCs w:val="20"/>
          <w:lang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0F3B27">
        <w:rPr>
          <w:rFonts w:ascii="Cambria" w:hAnsi="Cambria" w:cs="Calibri"/>
          <w:sz w:val="20"/>
          <w:szCs w:val="20"/>
          <w:lang w:eastAsia="sr-Latn-ME"/>
        </w:rPr>
        <w:t>đaču po osnovu referenci i iskustva</w:t>
      </w: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455791">
        <w:rPr>
          <w:rFonts w:ascii="Cambria" w:hAnsi="Cambria" w:cs="Calibri"/>
          <w:b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b/>
          <w:sz w:val="20"/>
          <w:szCs w:val="20"/>
          <w:lang w:val="en-US" w:eastAsia="sr-Latn-ME"/>
        </w:rPr>
        <w:t>Dk</w:t>
      </w:r>
      <w:proofErr w:type="spellEnd"/>
      <w:r w:rsidRPr="00455791">
        <w:rPr>
          <w:rFonts w:ascii="Cambria" w:hAnsi="Cambria" w:cs="Calibri"/>
          <w:b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Dosada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>š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nji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korisnik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privremene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lokacije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koja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je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predmet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ponude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i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dodjeljuje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mu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se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10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bodova</w:t>
      </w:r>
      <w:proofErr w:type="spellEnd"/>
    </w:p>
    <w:p w:rsidR="000F3B27" w:rsidRPr="00455791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spacing w:val="3"/>
          <w:sz w:val="20"/>
          <w:szCs w:val="20"/>
          <w:lang w:val="sr-Latn-ME" w:eastAsia="sr-Latn-ME"/>
        </w:rPr>
      </w:pPr>
      <w:r w:rsidRPr="00455791">
        <w:rPr>
          <w:rFonts w:ascii="Cambria" w:hAnsi="Cambria" w:cs="Calibri"/>
          <w:b/>
          <w:bCs/>
          <w:sz w:val="20"/>
          <w:szCs w:val="20"/>
          <w:lang w:val="sr-Latn-ME" w:eastAsia="sr-Latn-ME"/>
        </w:rPr>
        <w:t>-</w:t>
      </w:r>
      <w:r w:rsidRPr="000F3B27">
        <w:rPr>
          <w:rFonts w:ascii="Cambria" w:hAnsi="Cambria" w:cs="Calibri"/>
          <w:b/>
          <w:bCs/>
          <w:sz w:val="20"/>
          <w:szCs w:val="20"/>
          <w:lang w:val="en-US" w:eastAsia="sr-Latn-ME"/>
        </w:rPr>
        <w:t>Rr</w:t>
      </w:r>
      <w:r w:rsidRPr="00455791">
        <w:rPr>
          <w:rFonts w:ascii="Cambria" w:hAnsi="Cambria" w:cs="Calibri"/>
          <w:b/>
          <w:bCs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>đ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>č</w:t>
      </w:r>
      <w:r w:rsidRPr="000F3B27">
        <w:rPr>
          <w:rFonts w:ascii="Cambria" w:hAnsi="Cambria" w:cs="Calibri"/>
          <w:sz w:val="20"/>
          <w:szCs w:val="20"/>
          <w:lang w:val="en-US" w:eastAsia="sr-Latn-ME"/>
        </w:rPr>
        <w:t>u</w:t>
      </w:r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koji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z w:val="20"/>
          <w:szCs w:val="20"/>
          <w:lang w:val="en-US" w:eastAsia="sr-Latn-ME"/>
        </w:rPr>
        <w:t>ima</w:t>
      </w:r>
      <w:proofErr w:type="spellEnd"/>
      <w:r w:rsidRPr="00455791">
        <w:rPr>
          <w:rFonts w:ascii="Cambria" w:hAnsi="Cambria" w:cs="Calibri"/>
          <w:sz w:val="20"/>
          <w:szCs w:val="20"/>
          <w:lang w:val="sr-Latn-ME" w:eastAsia="sr-Latn-ME"/>
        </w:rPr>
        <w:t xml:space="preserve"> 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Rje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>š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enje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o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radu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ugostiteljskog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objekta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restorana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izdato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period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od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12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mjeseci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za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2018.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god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. </w:t>
      </w:r>
      <w:proofErr w:type="spellStart"/>
      <w:proofErr w:type="gram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proofErr w:type="gram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dodjeljuje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mu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se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10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bodova</w:t>
      </w:r>
      <w:proofErr w:type="spellEnd"/>
    </w:p>
    <w:p w:rsidR="000F3B27" w:rsidRPr="000F3B27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455791">
        <w:rPr>
          <w:rFonts w:ascii="Cambria" w:hAnsi="Cambria" w:cs="Calibri"/>
          <w:b/>
          <w:spacing w:val="3"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b/>
          <w:spacing w:val="3"/>
          <w:sz w:val="20"/>
          <w:szCs w:val="20"/>
          <w:lang w:val="en-US" w:eastAsia="sr-Latn-ME"/>
        </w:rPr>
        <w:t>Rk</w:t>
      </w:r>
      <w:proofErr w:type="spellEnd"/>
      <w:r w:rsidRPr="00455791">
        <w:rPr>
          <w:rFonts w:ascii="Cambria" w:hAnsi="Cambria" w:cs="Calibri"/>
          <w:b/>
          <w:spacing w:val="3"/>
          <w:sz w:val="20"/>
          <w:szCs w:val="20"/>
          <w:lang w:val="sr-Latn-ME" w:eastAsia="sr-Latn-ME"/>
        </w:rPr>
        <w:t>-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Ponu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>đ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>č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u</w:t>
      </w:r>
      <w:r w:rsidRPr="00455791">
        <w:rPr>
          <w:rFonts w:ascii="Cambria" w:hAnsi="Cambria" w:cs="Calibri"/>
          <w:b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koji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posjeduje</w:t>
      </w:r>
      <w:proofErr w:type="spellEnd"/>
      <w:r w:rsidRPr="00455791">
        <w:rPr>
          <w:rFonts w:ascii="Cambria" w:hAnsi="Cambria" w:cs="Calibri"/>
          <w:b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/>
          <w:sz w:val="20"/>
          <w:szCs w:val="20"/>
        </w:rPr>
        <w:t xml:space="preserve">Rešenje o kategorizaciji ugostiteljskog objekata-restorana min četiri **** i više zvjezdica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dodjeljuje</w:t>
      </w:r>
      <w:proofErr w:type="spellEnd"/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mu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se</w:t>
      </w:r>
      <w:r w:rsidRPr="00455791">
        <w:rPr>
          <w:rFonts w:ascii="Cambria" w:hAnsi="Cambria" w:cs="Calibri"/>
          <w:spacing w:val="3"/>
          <w:sz w:val="20"/>
          <w:szCs w:val="20"/>
          <w:lang w:val="sr-Latn-ME" w:eastAsia="sr-Latn-ME"/>
        </w:rPr>
        <w:t xml:space="preserve"> 10 </w:t>
      </w:r>
      <w:proofErr w:type="spellStart"/>
      <w:r w:rsidRPr="000F3B27">
        <w:rPr>
          <w:rFonts w:ascii="Cambria" w:hAnsi="Cambria" w:cs="Calibri"/>
          <w:spacing w:val="3"/>
          <w:sz w:val="20"/>
          <w:szCs w:val="20"/>
          <w:lang w:val="en-US" w:eastAsia="sr-Latn-ME"/>
        </w:rPr>
        <w:t>bodova</w:t>
      </w:r>
      <w:proofErr w:type="spellEnd"/>
    </w:p>
    <w:p w:rsidR="000F3B27" w:rsidRPr="00455791" w:rsidRDefault="000F3B27" w:rsidP="000F3B27">
      <w:pPr>
        <w:tabs>
          <w:tab w:val="left" w:pos="0"/>
          <w:tab w:val="left" w:pos="360"/>
        </w:tabs>
        <w:autoSpaceDE w:val="0"/>
        <w:autoSpaceDN w:val="0"/>
        <w:adjustRightInd w:val="0"/>
        <w:ind w:left="-284" w:right="-567"/>
        <w:jc w:val="both"/>
        <w:rPr>
          <w:rFonts w:ascii="Cambria" w:hAnsi="Cambria" w:cs="Calibri"/>
          <w:b/>
          <w:spacing w:val="3"/>
          <w:sz w:val="20"/>
          <w:szCs w:val="20"/>
          <w:lang w:val="sr-Latn-ME" w:eastAsia="sr-Latn-ME"/>
        </w:rPr>
      </w:pPr>
    </w:p>
    <w:p w:rsidR="000F3B27" w:rsidRPr="00455791" w:rsidRDefault="000F3B27" w:rsidP="000F3B27">
      <w:pPr>
        <w:pStyle w:val="ListParagraph"/>
        <w:tabs>
          <w:tab w:val="left" w:pos="0"/>
          <w:tab w:val="left" w:pos="354"/>
          <w:tab w:val="left" w:pos="3969"/>
        </w:tabs>
        <w:ind w:left="-284" w:right="-567"/>
        <w:rPr>
          <w:rFonts w:ascii="Cambria" w:eastAsia="Georgia" w:hAnsi="Cambria"/>
          <w:sz w:val="20"/>
          <w:szCs w:val="20"/>
          <w:lang w:val="sr-Latn-ME" w:eastAsia="en-US"/>
        </w:rPr>
      </w:pPr>
      <w:r w:rsidRPr="000F3B27">
        <w:rPr>
          <w:rFonts w:ascii="Cambria" w:hAnsi="Cambria"/>
          <w:sz w:val="20"/>
          <w:szCs w:val="20"/>
        </w:rPr>
        <w:t xml:space="preserve">Maksimalan broj bodova koji može biti dodijeljen po osnovu reference i iskustva je </w:t>
      </w:r>
      <w:r w:rsidRPr="000F3B27">
        <w:rPr>
          <w:rFonts w:ascii="Cambria" w:hAnsi="Cambria"/>
          <w:b/>
          <w:sz w:val="20"/>
          <w:szCs w:val="20"/>
        </w:rPr>
        <w:t>30 bodova</w:t>
      </w:r>
      <w:r w:rsidRPr="000F3B27">
        <w:rPr>
          <w:rFonts w:ascii="Cambria" w:hAnsi="Cambria"/>
          <w:sz w:val="20"/>
          <w:szCs w:val="20"/>
        </w:rPr>
        <w:t>.</w:t>
      </w: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hAnsi="Cambria" w:cs="Futura Book"/>
          <w:b/>
          <w:sz w:val="20"/>
          <w:szCs w:val="20"/>
          <w:lang w:val="sr-Latn-ME" w:eastAsia="sr-Latn-ME"/>
        </w:rPr>
      </w:pPr>
    </w:p>
    <w:p w:rsidR="000F3B27" w:rsidRPr="00455791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hAnsi="Cambria" w:cs="Futura Book"/>
          <w:sz w:val="20"/>
          <w:szCs w:val="20"/>
          <w:lang w:val="sr-Latn-ME" w:eastAsia="sr-Latn-ME"/>
        </w:rPr>
      </w:pPr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6.3.3. 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Ukupan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broj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r w:rsidRPr="000F3B27">
        <w:rPr>
          <w:rFonts w:ascii="Cambria" w:hAnsi="Cambria" w:cs="Futura Book"/>
          <w:sz w:val="20"/>
          <w:szCs w:val="20"/>
          <w:lang w:val="en-US" w:eastAsia="sr-Latn-ME"/>
        </w:rPr>
        <w:t>je</w:t>
      </w:r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zbir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po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oba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</w:t>
      </w:r>
      <w:proofErr w:type="spellStart"/>
      <w:proofErr w:type="gramStart"/>
      <w:r w:rsidRPr="000F3B27">
        <w:rPr>
          <w:rFonts w:ascii="Cambria" w:hAnsi="Cambria" w:cs="Futura Book"/>
          <w:sz w:val="20"/>
          <w:szCs w:val="20"/>
          <w:lang w:val="en-US" w:eastAsia="sr-Latn-ME"/>
        </w:rPr>
        <w:t>kriterijuma</w:t>
      </w:r>
      <w:proofErr w:type="spell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  </w:t>
      </w:r>
      <w:r w:rsidRPr="000F3B27">
        <w:rPr>
          <w:rFonts w:ascii="Cambria" w:hAnsi="Cambria" w:cs="Futura Book"/>
          <w:sz w:val="20"/>
          <w:szCs w:val="20"/>
          <w:lang w:val="en-US" w:eastAsia="sr-Latn-ME"/>
        </w:rPr>
        <w:t>Y</w:t>
      </w:r>
      <w:proofErr w:type="gramEnd"/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 xml:space="preserve">= </w:t>
      </w:r>
      <w:r w:rsidRPr="000F3B27">
        <w:rPr>
          <w:rFonts w:ascii="Cambria" w:hAnsi="Cambria" w:cs="Futura Book"/>
          <w:sz w:val="20"/>
          <w:szCs w:val="20"/>
          <w:lang w:val="en-US" w:eastAsia="sr-Latn-ME"/>
        </w:rPr>
        <w:t>A</w:t>
      </w:r>
      <w:r w:rsidRPr="00455791">
        <w:rPr>
          <w:rFonts w:ascii="Cambria" w:hAnsi="Cambria" w:cs="Futura Book"/>
          <w:sz w:val="20"/>
          <w:szCs w:val="20"/>
          <w:lang w:val="sr-Latn-ME" w:eastAsia="sr-Latn-ME"/>
        </w:rPr>
        <w:t>+</w:t>
      </w:r>
      <w:r w:rsidRPr="000F3B27">
        <w:rPr>
          <w:rFonts w:ascii="Cambria" w:hAnsi="Cambria" w:cs="Futura Book"/>
          <w:sz w:val="20"/>
          <w:szCs w:val="20"/>
          <w:lang w:val="en-US" w:eastAsia="sr-Latn-ME"/>
        </w:rPr>
        <w:t>B</w:t>
      </w:r>
    </w:p>
    <w:p w:rsidR="000F3B27" w:rsidRPr="000F3B27" w:rsidRDefault="000F3B27" w:rsidP="000F3B27">
      <w:pPr>
        <w:tabs>
          <w:tab w:val="left" w:pos="0"/>
        </w:tabs>
        <w:autoSpaceDE w:val="0"/>
        <w:autoSpaceDN w:val="0"/>
        <w:adjustRightInd w:val="0"/>
        <w:ind w:left="-284" w:right="-567"/>
        <w:rPr>
          <w:rFonts w:ascii="Cambria" w:eastAsia="Calibri" w:hAnsi="Cambria"/>
          <w:b/>
          <w:sz w:val="20"/>
          <w:szCs w:val="20"/>
          <w:lang w:val="sr-Latn-ME" w:eastAsia="en-US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rPr>
          <w:rFonts w:ascii="Cambria" w:hAnsi="Cambria"/>
          <w:b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>VII Sprovođenje</w:t>
      </w:r>
      <w:r w:rsidRPr="000F3B27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0F3B27">
        <w:rPr>
          <w:rFonts w:ascii="Cambria" w:hAnsi="Cambria"/>
          <w:b/>
          <w:sz w:val="20"/>
          <w:szCs w:val="20"/>
        </w:rPr>
        <w:t>postupka</w:t>
      </w:r>
    </w:p>
    <w:p w:rsidR="000F3B27" w:rsidRPr="000F3B27" w:rsidRDefault="000F3B27" w:rsidP="000F3B27">
      <w:pPr>
        <w:tabs>
          <w:tab w:val="left" w:pos="0"/>
        </w:tabs>
        <w:ind w:left="-284" w:right="-567"/>
        <w:rPr>
          <w:rFonts w:ascii="Cambria" w:hAnsi="Cambria"/>
          <w:b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b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7.4. Ponude koje su primljene nakon isteka Javnim pozivom određenog roka odbijaju se kao neblagovremene i vraćaju se neotvorene ponuđaču, konačnom odlukom-rješenjem o izboru najpovoljnije ponude.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7.5. Ponude fizičkih ili pravnih lica (ranijih korisnika) odbijaju se kao neprihvatljive i neće biti predmet vrednovanja, ukoliko je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7.6. Postupak davanja u zakup sprovode Tenderske komisije koje imenuje Direktor Javnog preduzeća.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680F78" w:rsidRDefault="000F3B27" w:rsidP="00455791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680F78" w:rsidRDefault="00680F78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7.8. Odluka Tenderske komsije se dostavlja na adresu koju je ponuđač označio u ponudi ili neposrednim uručenjem na Arhivi Javnog preduzeća.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  <w:r w:rsidRPr="000F3B27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0F3B27" w:rsidRPr="000F3B27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</w:rPr>
      </w:pPr>
    </w:p>
    <w:p w:rsidR="000F3B27" w:rsidRPr="00455791" w:rsidRDefault="000F3B27" w:rsidP="000F3B27">
      <w:pPr>
        <w:pStyle w:val="Heading1"/>
        <w:tabs>
          <w:tab w:val="left" w:pos="0"/>
          <w:tab w:val="left" w:pos="458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nb-NO"/>
        </w:rPr>
      </w:pPr>
      <w:r w:rsidRPr="00455791">
        <w:rPr>
          <w:rFonts w:ascii="Cambria" w:hAnsi="Cambria" w:cs="Times New Roman"/>
          <w:sz w:val="20"/>
          <w:szCs w:val="20"/>
          <w:lang w:val="nb-NO"/>
        </w:rPr>
        <w:t>VIII Vrijeme</w:t>
      </w:r>
      <w:r w:rsidRPr="00455791">
        <w:rPr>
          <w:rFonts w:ascii="Cambria" w:hAnsi="Cambria" w:cs="Times New Roman"/>
          <w:spacing w:val="-13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i</w:t>
      </w:r>
      <w:r w:rsidRPr="00455791">
        <w:rPr>
          <w:rFonts w:ascii="Cambria" w:hAnsi="Cambria" w:cs="Times New Roman"/>
          <w:spacing w:val="-14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mjesto</w:t>
      </w:r>
      <w:r w:rsidRPr="00455791">
        <w:rPr>
          <w:rFonts w:ascii="Cambria" w:hAnsi="Cambria" w:cs="Times New Roman"/>
          <w:spacing w:val="-14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preuzimanja</w:t>
      </w:r>
      <w:r w:rsidRPr="00455791">
        <w:rPr>
          <w:rFonts w:ascii="Cambria" w:hAnsi="Cambria" w:cs="Times New Roman"/>
          <w:spacing w:val="-14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tenderske</w:t>
      </w:r>
      <w:r w:rsidRPr="00455791">
        <w:rPr>
          <w:rFonts w:ascii="Cambria" w:hAnsi="Cambria" w:cs="Times New Roman"/>
          <w:spacing w:val="-13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dokumentacije</w:t>
      </w:r>
    </w:p>
    <w:p w:rsidR="000F3B27" w:rsidRPr="00455791" w:rsidRDefault="000F3B27" w:rsidP="000F3B27">
      <w:pPr>
        <w:pStyle w:val="Heading1"/>
        <w:tabs>
          <w:tab w:val="left" w:pos="0"/>
          <w:tab w:val="left" w:pos="458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nb-NO"/>
        </w:rPr>
      </w:pPr>
    </w:p>
    <w:p w:rsidR="000F3B27" w:rsidRPr="00455791" w:rsidRDefault="000F3B27" w:rsidP="00695FAC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  <w:r w:rsidRPr="00455791">
        <w:rPr>
          <w:rFonts w:ascii="Cambria" w:hAnsi="Cambria" w:cs="Cambria"/>
          <w:sz w:val="20"/>
          <w:szCs w:val="20"/>
          <w:lang w:val="nb-NO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15 časova (sa pauzom od 11.30-12.00 časova), od dana objavljivanja Javnog </w:t>
      </w:r>
      <w:r w:rsidRPr="00695FAC">
        <w:rPr>
          <w:rFonts w:ascii="Cambria" w:hAnsi="Cambria" w:cs="Cambria"/>
          <w:sz w:val="20"/>
          <w:szCs w:val="20"/>
          <w:lang w:val="nb-NO"/>
        </w:rPr>
        <w:t xml:space="preserve">poziva do </w:t>
      </w:r>
      <w:r w:rsidR="00695FAC" w:rsidRPr="00695FAC">
        <w:rPr>
          <w:rFonts w:ascii="Cambria" w:hAnsi="Cambria" w:cs="Cambria"/>
          <w:b/>
          <w:sz w:val="20"/>
          <w:szCs w:val="20"/>
          <w:lang w:val="nb-NO"/>
        </w:rPr>
        <w:t>31</w:t>
      </w:r>
      <w:r w:rsidRPr="00695FAC">
        <w:rPr>
          <w:rFonts w:ascii="Cambria" w:hAnsi="Cambria" w:cs="Cambria"/>
          <w:b/>
          <w:sz w:val="20"/>
          <w:szCs w:val="20"/>
          <w:lang w:val="nb-NO"/>
        </w:rPr>
        <w:t>.0</w:t>
      </w:r>
      <w:r w:rsidR="00695FAC">
        <w:rPr>
          <w:rFonts w:ascii="Cambria" w:hAnsi="Cambria" w:cs="Cambria"/>
          <w:b/>
          <w:sz w:val="20"/>
          <w:szCs w:val="20"/>
          <w:lang w:val="nb-NO"/>
        </w:rPr>
        <w:t>7</w:t>
      </w:r>
      <w:r w:rsidRPr="00695FAC">
        <w:rPr>
          <w:rFonts w:ascii="Cambria" w:hAnsi="Cambria" w:cs="Cambria"/>
          <w:b/>
          <w:sz w:val="20"/>
          <w:szCs w:val="20"/>
          <w:lang w:val="nb-NO"/>
        </w:rPr>
        <w:t>.2019.god</w:t>
      </w:r>
      <w:r w:rsidRPr="00695FAC">
        <w:rPr>
          <w:rFonts w:ascii="Cambria" w:hAnsi="Cambria" w:cs="Cambria"/>
          <w:sz w:val="20"/>
          <w:szCs w:val="20"/>
          <w:lang w:val="nb-NO"/>
        </w:rPr>
        <w:t>.</w:t>
      </w: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 w:cs="Cambria"/>
          <w:sz w:val="20"/>
          <w:szCs w:val="20"/>
          <w:lang w:val="nb-NO"/>
        </w:rPr>
      </w:pPr>
    </w:p>
    <w:p w:rsidR="000F3B27" w:rsidRPr="00455791" w:rsidRDefault="000F3B27" w:rsidP="000F3B27">
      <w:pPr>
        <w:tabs>
          <w:tab w:val="left" w:pos="0"/>
        </w:tabs>
        <w:ind w:left="-284" w:right="-567"/>
        <w:jc w:val="both"/>
        <w:rPr>
          <w:rFonts w:ascii="Cambria" w:hAnsi="Cambria"/>
          <w:sz w:val="20"/>
          <w:szCs w:val="20"/>
          <w:lang w:val="nb-NO"/>
        </w:rPr>
      </w:pPr>
      <w:r w:rsidRPr="00455791">
        <w:rPr>
          <w:rFonts w:ascii="Cambria" w:hAnsi="Cambria" w:cs="Cambria"/>
          <w:sz w:val="20"/>
          <w:szCs w:val="20"/>
          <w:lang w:val="nb-NO"/>
        </w:rPr>
        <w:t xml:space="preserve">Cijena tenderske dokumentacije iznosi 50,00 eura a uplata se vrši na žiro račun broj 520-3172-65 kod Hipotekarne </w:t>
      </w:r>
      <w:r w:rsidRPr="00455791">
        <w:rPr>
          <w:rFonts w:ascii="Cambria" w:hAnsi="Cambria"/>
          <w:sz w:val="20"/>
          <w:szCs w:val="20"/>
          <w:lang w:val="nb-NO"/>
        </w:rPr>
        <w:t>banke sa naznakom „otkup tenderske dokumentacije za lokaciju broj_______________“.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before="162"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  <w:lang w:val="nb-NO"/>
        </w:rPr>
      </w:pPr>
      <w:r w:rsidRPr="00455791">
        <w:rPr>
          <w:rFonts w:ascii="Cambria" w:hAnsi="Cambria" w:cs="Times New Roman"/>
          <w:spacing w:val="-3"/>
          <w:sz w:val="20"/>
          <w:szCs w:val="20"/>
          <w:lang w:val="nb-NO"/>
        </w:rPr>
        <w:t>Tenderska dokumentacija sadrži: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  <w:lang w:val="nb-NO"/>
        </w:rPr>
      </w:pPr>
      <w:r w:rsidRPr="00455791">
        <w:rPr>
          <w:rFonts w:ascii="Cambria" w:hAnsi="Cambria" w:cs="Times New Roman"/>
          <w:spacing w:val="-3"/>
          <w:sz w:val="20"/>
          <w:szCs w:val="20"/>
          <w:lang w:val="nb-NO"/>
        </w:rPr>
        <w:t>1. Nacrt Ugovora o zakupu/korišćenju morskog dobra,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pacing w:val="-3"/>
          <w:sz w:val="20"/>
          <w:szCs w:val="20"/>
          <w:lang w:val="nb-NO"/>
        </w:rPr>
      </w:pPr>
      <w:r w:rsidRPr="00455791">
        <w:rPr>
          <w:rFonts w:ascii="Cambria" w:hAnsi="Cambria" w:cs="Times New Roman"/>
          <w:spacing w:val="-3"/>
          <w:sz w:val="20"/>
          <w:szCs w:val="20"/>
          <w:lang w:val="nb-NO"/>
        </w:rPr>
        <w:t>2. Obrazac A koji sadrži Izjavu o prihvatanju svih uslova iz javnog poziva, Nacrta ugovora i tenderske dokumentacije i Izjavu kojom ponuđač izražava pristanka da se njegovi lični podaci obrađuju radi učešća u javnom pozivu,</w:t>
      </w:r>
    </w:p>
    <w:p w:rsidR="000F3B27" w:rsidRPr="00455791" w:rsidRDefault="000F3B27" w:rsidP="000F3B27">
      <w:pPr>
        <w:pStyle w:val="BodyText"/>
        <w:tabs>
          <w:tab w:val="left" w:pos="0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  <w:lang w:val="nb-NO"/>
        </w:rPr>
      </w:pPr>
      <w:r w:rsidRPr="00455791">
        <w:rPr>
          <w:rFonts w:ascii="Cambria" w:hAnsi="Cambria" w:cs="Times New Roman"/>
          <w:sz w:val="20"/>
          <w:szCs w:val="20"/>
          <w:lang w:val="nb-NO"/>
        </w:rPr>
        <w:t xml:space="preserve">3. Nacrt opštih uslova za postavljanje privremenih objekata. </w:t>
      </w:r>
    </w:p>
    <w:p w:rsidR="000F3B27" w:rsidRPr="00455791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nb-NO"/>
        </w:rPr>
      </w:pPr>
      <w:r w:rsidRPr="00455791">
        <w:rPr>
          <w:rFonts w:ascii="Cambria" w:hAnsi="Cambria" w:cs="Times New Roman"/>
          <w:sz w:val="20"/>
          <w:szCs w:val="20"/>
          <w:lang w:val="nb-NO"/>
        </w:rPr>
        <w:t xml:space="preserve">      </w:t>
      </w:r>
    </w:p>
    <w:p w:rsidR="000F3B27" w:rsidRPr="00455791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nb-NO"/>
        </w:rPr>
      </w:pPr>
      <w:r w:rsidRPr="00455791">
        <w:rPr>
          <w:rFonts w:ascii="Cambria" w:hAnsi="Cambria" w:cs="Times New Roman"/>
          <w:sz w:val="20"/>
          <w:szCs w:val="20"/>
          <w:lang w:val="nb-NO"/>
        </w:rPr>
        <w:t>IX Način, vrijeme</w:t>
      </w:r>
      <w:r w:rsidRPr="00455791">
        <w:rPr>
          <w:rFonts w:ascii="Cambria" w:hAnsi="Cambria" w:cs="Times New Roman"/>
          <w:spacing w:val="-13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i</w:t>
      </w:r>
      <w:r w:rsidRPr="00455791">
        <w:rPr>
          <w:rFonts w:ascii="Cambria" w:hAnsi="Cambria" w:cs="Times New Roman"/>
          <w:spacing w:val="-12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mjesto</w:t>
      </w:r>
      <w:r w:rsidRPr="00455791">
        <w:rPr>
          <w:rFonts w:ascii="Cambria" w:hAnsi="Cambria" w:cs="Times New Roman"/>
          <w:spacing w:val="-9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podnošenja</w:t>
      </w:r>
      <w:r w:rsidRPr="00455791">
        <w:rPr>
          <w:rFonts w:ascii="Cambria" w:hAnsi="Cambria" w:cs="Times New Roman"/>
          <w:spacing w:val="-11"/>
          <w:sz w:val="20"/>
          <w:szCs w:val="20"/>
          <w:lang w:val="nb-NO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nb-NO"/>
        </w:rPr>
        <w:t>ponuda</w:t>
      </w:r>
    </w:p>
    <w:p w:rsidR="000F3B27" w:rsidRPr="00455791" w:rsidRDefault="000F3B27" w:rsidP="000F3B27">
      <w:pPr>
        <w:pStyle w:val="Heading1"/>
        <w:tabs>
          <w:tab w:val="left" w:pos="0"/>
          <w:tab w:val="left" w:pos="536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nb-NO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lastRenderedPageBreak/>
        <w:t>Ponuda mora biti povezana jednim jemstvenikom tako da se ne mogu naknadno ubacivati, odstranjivati ili zamjenjivati pojedinačni listovi, a da se pri tome ne ošteti list ponude.</w:t>
      </w: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</w:p>
    <w:p w:rsidR="000F3B27" w:rsidRPr="000F3B27" w:rsidRDefault="000F3B27" w:rsidP="000F3B27">
      <w:pPr>
        <w:tabs>
          <w:tab w:val="left" w:pos="0"/>
          <w:tab w:val="left" w:pos="3969"/>
        </w:tabs>
        <w:autoSpaceDE w:val="0"/>
        <w:autoSpaceDN w:val="0"/>
        <w:adjustRightInd w:val="0"/>
        <w:ind w:left="-284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0F3B27">
        <w:rPr>
          <w:rFonts w:ascii="Cambria" w:hAnsi="Cambria"/>
          <w:sz w:val="20"/>
          <w:szCs w:val="20"/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0F3B27" w:rsidRPr="00455791" w:rsidRDefault="000F3B27" w:rsidP="00125CE4">
      <w:pPr>
        <w:tabs>
          <w:tab w:val="left" w:pos="0"/>
          <w:tab w:val="left" w:pos="3969"/>
        </w:tabs>
        <w:ind w:left="-284" w:right="-567"/>
        <w:jc w:val="both"/>
        <w:rPr>
          <w:rFonts w:ascii="Cambria" w:hAnsi="Cambria"/>
          <w:sz w:val="20"/>
          <w:szCs w:val="20"/>
          <w:lang w:eastAsia="en-US"/>
        </w:rPr>
      </w:pPr>
      <w:r w:rsidRPr="000F3B27">
        <w:rPr>
          <w:rFonts w:ascii="Cambria" w:hAnsi="Cambria"/>
          <w:sz w:val="20"/>
          <w:szCs w:val="20"/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455791">
        <w:rPr>
          <w:rFonts w:ascii="Cambria" w:hAnsi="Cambria"/>
          <w:sz w:val="20"/>
          <w:szCs w:val="20"/>
        </w:rPr>
        <w:t>„</w:t>
      </w:r>
      <w:r w:rsidRPr="000F3B27">
        <w:rPr>
          <w:rFonts w:ascii="Cambria" w:hAnsi="Cambria"/>
          <w:sz w:val="20"/>
          <w:szCs w:val="20"/>
          <w:lang w:val="pl-PL"/>
        </w:rPr>
        <w:t>PONUDA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PO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JAVNOM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POZIVU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BR</w:t>
      </w:r>
      <w:r w:rsidRPr="00455791">
        <w:rPr>
          <w:rFonts w:ascii="Cambria" w:hAnsi="Cambria"/>
          <w:sz w:val="20"/>
          <w:szCs w:val="20"/>
        </w:rPr>
        <w:t>.  0207-</w:t>
      </w:r>
      <w:r w:rsidR="00125CE4">
        <w:rPr>
          <w:rFonts w:ascii="Cambria" w:hAnsi="Cambria"/>
          <w:sz w:val="20"/>
          <w:szCs w:val="20"/>
        </w:rPr>
        <w:t>3165</w:t>
      </w:r>
      <w:r w:rsidR="00680F78" w:rsidRPr="00455791">
        <w:rPr>
          <w:rFonts w:ascii="Cambria" w:hAnsi="Cambria"/>
          <w:sz w:val="20"/>
          <w:szCs w:val="20"/>
        </w:rPr>
        <w:t>/</w:t>
      </w:r>
      <w:r w:rsidRPr="00455791">
        <w:rPr>
          <w:rFonts w:ascii="Cambria" w:hAnsi="Cambria"/>
          <w:sz w:val="20"/>
          <w:szCs w:val="20"/>
        </w:rPr>
        <w:t>1“, „“</w:t>
      </w:r>
      <w:r w:rsidRPr="000F3B27">
        <w:rPr>
          <w:rFonts w:ascii="Cambria" w:hAnsi="Cambria"/>
          <w:sz w:val="20"/>
          <w:szCs w:val="20"/>
          <w:lang w:val="pl-PL"/>
        </w:rPr>
        <w:t>LOKACIJA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POD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REDNIM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BROJEM</w:t>
      </w:r>
      <w:r w:rsidRPr="00455791">
        <w:rPr>
          <w:rFonts w:ascii="Cambria" w:hAnsi="Cambria"/>
          <w:sz w:val="20"/>
          <w:szCs w:val="20"/>
        </w:rPr>
        <w:t xml:space="preserve"> _______________</w:t>
      </w:r>
      <w:r w:rsidRPr="000F3B27">
        <w:rPr>
          <w:rFonts w:ascii="Cambria" w:hAnsi="Cambria"/>
          <w:sz w:val="20"/>
          <w:szCs w:val="20"/>
          <w:lang w:val="pl-PL"/>
        </w:rPr>
        <w:t>IZ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JAVNOG</w:t>
      </w:r>
      <w:r w:rsidRPr="00455791">
        <w:rPr>
          <w:rFonts w:ascii="Cambria" w:hAnsi="Cambria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  <w:lang w:val="pl-PL"/>
        </w:rPr>
        <w:t>POZIVA</w:t>
      </w:r>
      <w:r w:rsidRPr="00455791">
        <w:rPr>
          <w:rFonts w:ascii="Cambria" w:hAnsi="Cambria"/>
          <w:sz w:val="20"/>
          <w:szCs w:val="20"/>
        </w:rPr>
        <w:t>“.</w:t>
      </w:r>
      <w:r w:rsidRPr="000F3B27">
        <w:rPr>
          <w:rFonts w:ascii="Cambria" w:hAnsi="Cambria"/>
          <w:sz w:val="20"/>
          <w:szCs w:val="20"/>
          <w:lang w:val="pl-PL"/>
        </w:rPr>
        <w:t> </w:t>
      </w:r>
    </w:p>
    <w:p w:rsidR="000F3B27" w:rsidRPr="00455791" w:rsidRDefault="000F3B27" w:rsidP="00695FAC">
      <w:pPr>
        <w:pStyle w:val="BodyText"/>
        <w:tabs>
          <w:tab w:val="left" w:pos="0"/>
          <w:tab w:val="left" w:pos="3969"/>
          <w:tab w:val="left" w:pos="4639"/>
        </w:tabs>
        <w:spacing w:before="188" w:line="264" w:lineRule="auto"/>
        <w:ind w:left="-284" w:right="-567"/>
        <w:jc w:val="both"/>
        <w:rPr>
          <w:rFonts w:ascii="Cambria" w:hAnsi="Cambria" w:cs="Times New Roman"/>
          <w:sz w:val="20"/>
          <w:szCs w:val="20"/>
          <w:lang w:val="sr-Latn-CS"/>
        </w:rPr>
      </w:pPr>
      <w:proofErr w:type="spellStart"/>
      <w:r w:rsidRPr="000F3B27">
        <w:rPr>
          <w:rFonts w:ascii="Cambria" w:hAnsi="Cambria" w:cs="Times New Roman"/>
          <w:sz w:val="20"/>
          <w:szCs w:val="20"/>
        </w:rPr>
        <w:t>Ponude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se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dostavljaju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pacing w:val="-3"/>
          <w:sz w:val="20"/>
          <w:szCs w:val="20"/>
        </w:rPr>
        <w:t>svakog</w:t>
      </w:r>
      <w:proofErr w:type="spellEnd"/>
      <w:r w:rsidRPr="00455791">
        <w:rPr>
          <w:rFonts w:ascii="Cambria" w:hAnsi="Cambria" w:cs="Times New Roman"/>
          <w:spacing w:val="-3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radnog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gramStart"/>
      <w:r w:rsidRPr="000F3B27">
        <w:rPr>
          <w:rFonts w:ascii="Cambria" w:hAnsi="Cambria" w:cs="Times New Roman"/>
          <w:sz w:val="20"/>
          <w:szCs w:val="20"/>
        </w:rPr>
        <w:t>dana</w:t>
      </w:r>
      <w:proofErr w:type="gram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08.30 </w:t>
      </w:r>
      <w:r w:rsidRPr="000F3B27">
        <w:rPr>
          <w:rFonts w:ascii="Cambria" w:hAnsi="Cambria" w:cs="Times New Roman"/>
          <w:sz w:val="20"/>
          <w:szCs w:val="20"/>
        </w:rPr>
        <w:t>do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16.00 č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asova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od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sz w:val="20"/>
          <w:szCs w:val="20"/>
        </w:rPr>
        <w:t>dana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objavljivanja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ovog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poziva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neposrednom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predajom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na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arhivi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Javnog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proofErr w:type="spellStart"/>
      <w:r w:rsidRPr="000F3B27">
        <w:rPr>
          <w:rFonts w:ascii="Cambria" w:hAnsi="Cambria" w:cs="Times New Roman"/>
          <w:w w:val="95"/>
          <w:sz w:val="20"/>
          <w:szCs w:val="20"/>
        </w:rPr>
        <w:t>preduze</w:t>
      </w:r>
      <w:proofErr w:type="spellEnd"/>
      <w:r w:rsidRPr="00455791">
        <w:rPr>
          <w:rFonts w:ascii="Cambria" w:hAnsi="Cambria" w:cs="Times New Roman"/>
          <w:w w:val="95"/>
          <w:sz w:val="20"/>
          <w:szCs w:val="20"/>
          <w:lang w:val="sr-Latn-CS"/>
        </w:rPr>
        <w:t>ć</w:t>
      </w:r>
      <w:r w:rsidRPr="000F3B27">
        <w:rPr>
          <w:rFonts w:ascii="Cambria" w:hAnsi="Cambria" w:cs="Times New Roman"/>
          <w:w w:val="95"/>
          <w:sz w:val="20"/>
          <w:szCs w:val="20"/>
        </w:rPr>
        <w:t>a</w:t>
      </w:r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, </w:t>
      </w:r>
      <w:proofErr w:type="spellStart"/>
      <w:r w:rsidRPr="000F3B27">
        <w:rPr>
          <w:rFonts w:ascii="Cambria" w:hAnsi="Cambria" w:cs="Times New Roman"/>
          <w:sz w:val="20"/>
          <w:szCs w:val="20"/>
        </w:rPr>
        <w:t>najkasnije</w:t>
      </w:r>
      <w:proofErr w:type="spellEnd"/>
      <w:r w:rsidRPr="00455791">
        <w:rPr>
          <w:rFonts w:ascii="Cambria" w:hAnsi="Cambria" w:cs="Times New Roman"/>
          <w:sz w:val="20"/>
          <w:szCs w:val="20"/>
          <w:lang w:val="sr-Latn-CS"/>
        </w:rPr>
        <w:t xml:space="preserve"> </w:t>
      </w:r>
      <w:r w:rsidRPr="000F3B27">
        <w:rPr>
          <w:rFonts w:ascii="Cambria" w:hAnsi="Cambria" w:cs="Times New Roman"/>
          <w:b/>
          <w:sz w:val="20"/>
          <w:szCs w:val="20"/>
        </w:rPr>
        <w:t>do</w:t>
      </w:r>
      <w:r w:rsidRPr="00455791">
        <w:rPr>
          <w:rFonts w:ascii="Cambria" w:hAnsi="Cambria" w:cs="Times New Roman"/>
          <w:b/>
          <w:sz w:val="20"/>
          <w:szCs w:val="20"/>
          <w:lang w:val="sr-Latn-CS"/>
        </w:rPr>
        <w:t xml:space="preserve"> </w:t>
      </w:r>
      <w:r w:rsidR="00695FAC" w:rsidRPr="00125CE4">
        <w:rPr>
          <w:rFonts w:ascii="Cambria" w:hAnsi="Cambria" w:cs="Times New Roman"/>
          <w:b/>
          <w:sz w:val="20"/>
          <w:szCs w:val="20"/>
          <w:lang w:val="sr-Latn-CS"/>
        </w:rPr>
        <w:t>01.08</w:t>
      </w:r>
      <w:r w:rsidRPr="00125CE4">
        <w:rPr>
          <w:rFonts w:ascii="Cambria" w:hAnsi="Cambria" w:cs="Times New Roman"/>
          <w:b/>
          <w:sz w:val="20"/>
          <w:szCs w:val="20"/>
          <w:lang w:val="sr-Latn-CS"/>
        </w:rPr>
        <w:t>.2019.</w:t>
      </w:r>
      <w:r w:rsidRPr="00125CE4">
        <w:rPr>
          <w:rFonts w:ascii="Cambria" w:hAnsi="Cambria" w:cs="Times New Roman"/>
          <w:b/>
          <w:sz w:val="20"/>
          <w:szCs w:val="20"/>
        </w:rPr>
        <w:t>god</w:t>
      </w:r>
      <w:r w:rsidRPr="00125CE4">
        <w:rPr>
          <w:rFonts w:ascii="Cambria" w:hAnsi="Cambria" w:cs="Times New Roman"/>
          <w:b/>
          <w:sz w:val="20"/>
          <w:szCs w:val="20"/>
          <w:lang w:val="sr-Latn-CS"/>
        </w:rPr>
        <w:t xml:space="preserve">. </w:t>
      </w:r>
      <w:proofErr w:type="gramStart"/>
      <w:r w:rsidRPr="00125CE4">
        <w:rPr>
          <w:rFonts w:ascii="Cambria" w:hAnsi="Cambria" w:cs="Times New Roman"/>
          <w:b/>
          <w:sz w:val="20"/>
          <w:szCs w:val="20"/>
        </w:rPr>
        <w:t>do</w:t>
      </w:r>
      <w:proofErr w:type="gramEnd"/>
      <w:r w:rsidRPr="00125CE4">
        <w:rPr>
          <w:rFonts w:ascii="Cambria" w:hAnsi="Cambria" w:cs="Times New Roman"/>
          <w:b/>
          <w:sz w:val="20"/>
          <w:szCs w:val="20"/>
          <w:lang w:val="sr-Latn-CS"/>
        </w:rPr>
        <w:t xml:space="preserve"> 1</w:t>
      </w:r>
      <w:r w:rsidR="00695FAC" w:rsidRPr="00125CE4">
        <w:rPr>
          <w:rFonts w:ascii="Cambria" w:hAnsi="Cambria" w:cs="Times New Roman"/>
          <w:b/>
          <w:sz w:val="20"/>
          <w:szCs w:val="20"/>
          <w:lang w:val="sr-Latn-CS"/>
        </w:rPr>
        <w:t>3</w:t>
      </w:r>
      <w:r w:rsidRPr="00125CE4">
        <w:rPr>
          <w:rFonts w:ascii="Cambria" w:hAnsi="Cambria" w:cs="Times New Roman"/>
          <w:b/>
          <w:sz w:val="20"/>
          <w:szCs w:val="20"/>
          <w:lang w:val="sr-Latn-CS"/>
        </w:rPr>
        <w:t xml:space="preserve"> č</w:t>
      </w:r>
      <w:proofErr w:type="spellStart"/>
      <w:r w:rsidRPr="00125CE4">
        <w:rPr>
          <w:rFonts w:ascii="Cambria" w:hAnsi="Cambria" w:cs="Times New Roman"/>
          <w:b/>
          <w:sz w:val="20"/>
          <w:szCs w:val="20"/>
        </w:rPr>
        <w:t>asova</w:t>
      </w:r>
      <w:proofErr w:type="spellEnd"/>
      <w:r w:rsidRPr="00125CE4">
        <w:rPr>
          <w:rFonts w:ascii="Cambria" w:hAnsi="Cambria" w:cs="Times New Roman"/>
          <w:b/>
          <w:sz w:val="20"/>
          <w:szCs w:val="20"/>
          <w:lang w:val="sr-Latn-CS"/>
        </w:rPr>
        <w:t>.</w:t>
      </w:r>
    </w:p>
    <w:p w:rsidR="000F3B27" w:rsidRPr="00455791" w:rsidRDefault="000F3B27" w:rsidP="000F3B27">
      <w:pPr>
        <w:pStyle w:val="Heading1"/>
        <w:tabs>
          <w:tab w:val="left" w:pos="0"/>
          <w:tab w:val="left" w:pos="426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sr-Latn-CS"/>
        </w:rPr>
      </w:pPr>
    </w:p>
    <w:p w:rsidR="000F3B27" w:rsidRPr="00455791" w:rsidRDefault="000F3B27" w:rsidP="000F3B27">
      <w:pPr>
        <w:pStyle w:val="Heading1"/>
        <w:tabs>
          <w:tab w:val="left" w:pos="0"/>
          <w:tab w:val="left" w:pos="426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X Mjesto</w:t>
      </w:r>
      <w:r w:rsidRPr="00455791">
        <w:rPr>
          <w:rFonts w:ascii="Cambria" w:hAnsi="Cambria" w:cs="Times New Roman"/>
          <w:spacing w:val="-11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i</w:t>
      </w:r>
      <w:r w:rsidRPr="00455791">
        <w:rPr>
          <w:rFonts w:ascii="Cambria" w:hAnsi="Cambria" w:cs="Times New Roman"/>
          <w:spacing w:val="-11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datum</w:t>
      </w:r>
      <w:r w:rsidRPr="00455791">
        <w:rPr>
          <w:rFonts w:ascii="Cambria" w:hAnsi="Cambria" w:cs="Times New Roman"/>
          <w:spacing w:val="-11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otvaranja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ponuda</w:t>
      </w:r>
    </w:p>
    <w:p w:rsidR="000F3B27" w:rsidRPr="00455791" w:rsidRDefault="000F3B27" w:rsidP="00695FAC">
      <w:pPr>
        <w:pStyle w:val="BodyText"/>
        <w:tabs>
          <w:tab w:val="left" w:pos="0"/>
          <w:tab w:val="left" w:pos="3969"/>
          <w:tab w:val="left" w:pos="4639"/>
        </w:tabs>
        <w:spacing w:before="188" w:line="264" w:lineRule="auto"/>
        <w:ind w:left="-284" w:right="-567"/>
        <w:rPr>
          <w:rFonts w:ascii="Cambria" w:hAnsi="Cambria"/>
          <w:b/>
          <w:sz w:val="20"/>
          <w:szCs w:val="20"/>
          <w:lang w:val="pl-PL"/>
        </w:rPr>
      </w:pPr>
      <w:r w:rsidRPr="00455791">
        <w:rPr>
          <w:rFonts w:ascii="Cambria" w:hAnsi="Cambria"/>
          <w:sz w:val="20"/>
          <w:szCs w:val="20"/>
          <w:lang w:val="pl-PL"/>
        </w:rPr>
        <w:t xml:space="preserve">Javno otvaranje kojem mogu prisustvovati svi ponuđači, održaće se dana </w:t>
      </w:r>
      <w:r w:rsidR="00695FAC" w:rsidRPr="00695FAC">
        <w:rPr>
          <w:rFonts w:ascii="Cambria" w:hAnsi="Cambria"/>
          <w:b/>
          <w:sz w:val="20"/>
          <w:szCs w:val="20"/>
          <w:lang w:val="pl-PL"/>
        </w:rPr>
        <w:t>01.08</w:t>
      </w:r>
      <w:r w:rsidRPr="00695FAC">
        <w:rPr>
          <w:rFonts w:ascii="Cambria" w:hAnsi="Cambria"/>
          <w:b/>
          <w:bCs/>
          <w:sz w:val="20"/>
          <w:szCs w:val="20"/>
          <w:lang w:val="pl-PL"/>
        </w:rPr>
        <w:t>.2019.god. u 1</w:t>
      </w:r>
      <w:r w:rsidR="00695FAC" w:rsidRPr="00695FAC">
        <w:rPr>
          <w:rFonts w:ascii="Cambria" w:hAnsi="Cambria"/>
          <w:b/>
          <w:bCs/>
          <w:sz w:val="20"/>
          <w:szCs w:val="20"/>
          <w:lang w:val="pl-PL"/>
        </w:rPr>
        <w:t>3</w:t>
      </w:r>
      <w:r w:rsidRPr="00695FAC">
        <w:rPr>
          <w:rFonts w:ascii="Cambria" w:hAnsi="Cambria"/>
          <w:b/>
          <w:bCs/>
          <w:sz w:val="20"/>
          <w:szCs w:val="20"/>
          <w:lang w:val="pl-PL"/>
        </w:rPr>
        <w:t xml:space="preserve">,30 časova u </w:t>
      </w:r>
      <w:r w:rsidRPr="00455791">
        <w:rPr>
          <w:rFonts w:ascii="Cambria" w:hAnsi="Cambria"/>
          <w:b/>
          <w:bCs/>
          <w:sz w:val="20"/>
          <w:szCs w:val="20"/>
          <w:lang w:val="pl-PL"/>
        </w:rPr>
        <w:t>Sali na  I spratu poslovne zgrade Javnog preduzeća.</w:t>
      </w:r>
    </w:p>
    <w:p w:rsidR="000F3B27" w:rsidRPr="00455791" w:rsidRDefault="000F3B27" w:rsidP="000F3B27">
      <w:pPr>
        <w:pStyle w:val="Heading1"/>
        <w:tabs>
          <w:tab w:val="left" w:pos="0"/>
          <w:tab w:val="left" w:pos="426"/>
          <w:tab w:val="left" w:pos="3969"/>
        </w:tabs>
        <w:spacing w:before="152"/>
        <w:ind w:left="-284" w:right="-567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XI Zaključenje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>ugovora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rPr>
          <w:rFonts w:ascii="Cambria" w:hAnsi="Cambria" w:cs="Times New Roman"/>
          <w:sz w:val="20"/>
          <w:szCs w:val="20"/>
          <w:lang w:val="pl-PL"/>
        </w:rPr>
      </w:pP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Učesnici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na</w:t>
      </w:r>
      <w:r w:rsidRPr="00455791">
        <w:rPr>
          <w:rFonts w:ascii="Cambria" w:hAnsi="Cambria" w:cs="Times New Roman"/>
          <w:spacing w:val="-1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tenderu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imaju</w:t>
      </w:r>
      <w:r w:rsidRPr="00455791">
        <w:rPr>
          <w:rFonts w:ascii="Cambria" w:hAnsi="Cambria" w:cs="Times New Roman"/>
          <w:spacing w:val="-1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>pravo</w:t>
      </w:r>
      <w:r w:rsidRPr="00455791">
        <w:rPr>
          <w:rFonts w:ascii="Cambria" w:hAnsi="Cambria" w:cs="Times New Roman"/>
          <w:spacing w:val="-1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prigovora</w:t>
      </w:r>
      <w:r w:rsidRPr="00455791">
        <w:rPr>
          <w:rFonts w:ascii="Cambria" w:hAnsi="Cambria" w:cs="Times New Roman"/>
          <w:spacing w:val="-1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na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odluku,</w:t>
      </w:r>
      <w:r w:rsidRPr="00455791">
        <w:rPr>
          <w:rFonts w:ascii="Cambria" w:hAnsi="Cambria" w:cs="Times New Roman"/>
          <w:spacing w:val="-1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>Tenderskoj</w:t>
      </w:r>
      <w:r w:rsidRPr="00455791">
        <w:rPr>
          <w:rFonts w:ascii="Cambria" w:hAnsi="Cambria" w:cs="Times New Roman"/>
          <w:spacing w:val="-1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Komisije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roku</w:t>
      </w:r>
      <w:r w:rsidRPr="00455791">
        <w:rPr>
          <w:rFonts w:ascii="Cambria" w:hAnsi="Cambria" w:cs="Times New Roman"/>
          <w:spacing w:val="-1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pet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dana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</w:t>
      </w:r>
      <w:r w:rsidRPr="00455791">
        <w:rPr>
          <w:rFonts w:ascii="Cambria" w:hAnsi="Cambria" w:cs="Times New Roman"/>
          <w:spacing w:val="-1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dana dobijanja Odluke o izboru najpovoljnijeg</w:t>
      </w:r>
      <w:r w:rsidRPr="00455791">
        <w:rPr>
          <w:rFonts w:ascii="Cambria" w:hAnsi="Cambria" w:cs="Times New Roman"/>
          <w:spacing w:val="-3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ponuđača.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ind w:left="-284" w:right="-567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Odluka Tenderske komisije po prigovoru je konačna.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line="264" w:lineRule="auto"/>
        <w:ind w:left="-284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Izabrani ponuđač je dužan da u roku od 15 dana od konačnosti odluke o izboru najpovoljnije ponude zaključi ugovor o korišćenju morskog dobra.</w:t>
      </w:r>
      <w:bookmarkStart w:id="0" w:name="_GoBack"/>
      <w:bookmarkEnd w:id="0"/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before="161" w:line="264" w:lineRule="auto"/>
        <w:ind w:left="-284" w:right="-567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455791">
        <w:rPr>
          <w:rFonts w:ascii="Cambria" w:hAnsi="Cambria" w:cs="Times New Roman"/>
          <w:sz w:val="20"/>
          <w:szCs w:val="20"/>
          <w:lang w:val="pl-PL"/>
        </w:rPr>
        <w:t>Ponuđači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koje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nijesu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izabrani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mogu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preuzmu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bankarske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garancije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ponude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roku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8</w:t>
      </w:r>
      <w:r w:rsidRPr="00455791">
        <w:rPr>
          <w:rFonts w:ascii="Cambria" w:hAnsi="Cambria" w:cs="Times New Roman"/>
          <w:spacing w:val="-9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(osam)</w:t>
      </w:r>
      <w:r w:rsidRPr="00455791">
        <w:rPr>
          <w:rFonts w:ascii="Cambria" w:hAnsi="Cambria" w:cs="Times New Roman"/>
          <w:spacing w:val="-10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dana od dana zaključenja ugovora sa najpovoljnijim ponuđačem. U slučaju da se prvorangirani ponuđač povuče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iz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nadmetanja,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odnosno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ukoliko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se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ne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potpiše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ugovor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određenom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roku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aktiviraće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se</w:t>
      </w:r>
      <w:r w:rsidRPr="00455791">
        <w:rPr>
          <w:rFonts w:ascii="Cambria" w:hAnsi="Cambria" w:cs="Times New Roman"/>
          <w:spacing w:val="-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njegova garancija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ponude,</w:t>
      </w:r>
      <w:r w:rsidRPr="00455791">
        <w:rPr>
          <w:rFonts w:ascii="Cambria" w:hAnsi="Cambria" w:cs="Times New Roman"/>
          <w:spacing w:val="-2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Javno</w:t>
      </w:r>
      <w:r w:rsidRPr="00455791">
        <w:rPr>
          <w:rFonts w:ascii="Cambria" w:hAnsi="Cambria" w:cs="Times New Roman"/>
          <w:spacing w:val="-2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preduzeće</w:t>
      </w:r>
      <w:r w:rsidRPr="00455791">
        <w:rPr>
          <w:rFonts w:ascii="Cambria" w:hAnsi="Cambria" w:cs="Times New Roman"/>
          <w:spacing w:val="-2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će</w:t>
      </w:r>
      <w:r w:rsidRPr="00455791">
        <w:rPr>
          <w:rFonts w:ascii="Cambria" w:hAnsi="Cambria" w:cs="Times New Roman"/>
          <w:spacing w:val="-21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pozvati</w:t>
      </w:r>
      <w:r w:rsidRPr="00455791">
        <w:rPr>
          <w:rFonts w:ascii="Cambria" w:hAnsi="Cambria" w:cs="Times New Roman"/>
          <w:spacing w:val="-2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zaključenje</w:t>
      </w:r>
      <w:r w:rsidRPr="00455791">
        <w:rPr>
          <w:rFonts w:ascii="Cambria" w:hAnsi="Cambria" w:cs="Times New Roman"/>
          <w:spacing w:val="-21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ugovora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sledećeg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rangiranog</w:t>
      </w:r>
      <w:r w:rsidRPr="00455791">
        <w:rPr>
          <w:rFonts w:ascii="Cambria" w:hAnsi="Cambria" w:cs="Times New Roman"/>
          <w:spacing w:val="-22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ponuđača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 skladu</w:t>
      </w:r>
      <w:r w:rsidRPr="00455791">
        <w:rPr>
          <w:rFonts w:ascii="Cambria" w:hAnsi="Cambria" w:cs="Times New Roman"/>
          <w:spacing w:val="-25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sa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redosljedom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plasmana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ponuda.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slučaju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odustanka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ili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odbijanja</w:t>
      </w:r>
      <w:r w:rsidRPr="00455791">
        <w:rPr>
          <w:rFonts w:ascii="Cambria" w:hAnsi="Cambria" w:cs="Times New Roman"/>
          <w:spacing w:val="-23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svih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rangiranih</w:t>
      </w:r>
      <w:r w:rsidRPr="00455791">
        <w:rPr>
          <w:rFonts w:ascii="Cambria" w:hAnsi="Cambria" w:cs="Times New Roman"/>
          <w:spacing w:val="-24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ponuđača</w:t>
      </w:r>
      <w:r w:rsidRPr="00455791">
        <w:rPr>
          <w:rFonts w:ascii="Cambria" w:hAnsi="Cambria" w:cs="Times New Roman"/>
          <w:spacing w:val="-25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da potpišu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ugovor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pacing w:val="-3"/>
          <w:sz w:val="20"/>
          <w:szCs w:val="20"/>
          <w:lang w:val="pl-PL"/>
        </w:rPr>
        <w:t>Tenderska</w:t>
      </w:r>
      <w:r w:rsidRPr="00455791">
        <w:rPr>
          <w:rFonts w:ascii="Cambria" w:hAnsi="Cambria" w:cs="Times New Roman"/>
          <w:spacing w:val="-7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komisija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će</w:t>
      </w:r>
      <w:r w:rsidRPr="00455791">
        <w:rPr>
          <w:rFonts w:ascii="Cambria" w:hAnsi="Cambria" w:cs="Times New Roman"/>
          <w:spacing w:val="-7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proglasiti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tender</w:t>
      </w:r>
      <w:r w:rsidRPr="00455791">
        <w:rPr>
          <w:rFonts w:ascii="Cambria" w:hAnsi="Cambria" w:cs="Times New Roman"/>
          <w:spacing w:val="-8"/>
          <w:sz w:val="20"/>
          <w:szCs w:val="20"/>
          <w:lang w:val="pl-PL"/>
        </w:rPr>
        <w:t xml:space="preserve"> </w:t>
      </w:r>
      <w:r w:rsidRPr="00455791">
        <w:rPr>
          <w:rFonts w:ascii="Cambria" w:hAnsi="Cambria" w:cs="Times New Roman"/>
          <w:sz w:val="20"/>
          <w:szCs w:val="20"/>
          <w:lang w:val="pl-PL"/>
        </w:rPr>
        <w:t>neuspjelim.</w:t>
      </w:r>
    </w:p>
    <w:p w:rsidR="000F3B27" w:rsidRPr="000F3B27" w:rsidRDefault="000F3B27" w:rsidP="000F3B27">
      <w:pPr>
        <w:pStyle w:val="ListParagraph"/>
        <w:tabs>
          <w:tab w:val="left" w:pos="0"/>
          <w:tab w:val="left" w:pos="502"/>
          <w:tab w:val="left" w:pos="3969"/>
        </w:tabs>
        <w:spacing w:before="163"/>
        <w:ind w:left="-284" w:right="-567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b/>
          <w:sz w:val="20"/>
          <w:szCs w:val="20"/>
        </w:rPr>
        <w:t>XII</w:t>
      </w:r>
      <w:r w:rsidRPr="000F3B27">
        <w:rPr>
          <w:rFonts w:ascii="Cambria" w:hAnsi="Cambria"/>
          <w:sz w:val="20"/>
          <w:szCs w:val="20"/>
        </w:rPr>
        <w:t xml:space="preserve"> Javni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poziv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objavljuje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se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dnevnom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listu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„Pobjeda“</w:t>
      </w:r>
      <w:r w:rsidRPr="000F3B27">
        <w:rPr>
          <w:rFonts w:ascii="Cambria" w:hAnsi="Cambria"/>
          <w:spacing w:val="-14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na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internet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stranici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Javnog</w:t>
      </w:r>
      <w:r w:rsidRPr="000F3B27">
        <w:rPr>
          <w:rFonts w:ascii="Cambria" w:hAnsi="Cambria"/>
          <w:spacing w:val="-15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preduzeća.</w:t>
      </w:r>
    </w:p>
    <w:p w:rsidR="000F3B27" w:rsidRPr="00455791" w:rsidRDefault="000F3B27" w:rsidP="000F3B27">
      <w:pPr>
        <w:pStyle w:val="BodyText"/>
        <w:tabs>
          <w:tab w:val="left" w:pos="0"/>
          <w:tab w:val="left" w:pos="3969"/>
        </w:tabs>
        <w:spacing w:before="11"/>
        <w:ind w:left="-284" w:right="-567"/>
        <w:rPr>
          <w:rFonts w:ascii="Cambria" w:hAnsi="Cambria" w:cs="Times New Roman"/>
          <w:sz w:val="20"/>
          <w:szCs w:val="20"/>
          <w:lang w:val="pl-PL"/>
        </w:rPr>
      </w:pPr>
    </w:p>
    <w:p w:rsidR="000F3B27" w:rsidRPr="000F3B27" w:rsidRDefault="000F3B27" w:rsidP="000F3B27">
      <w:pPr>
        <w:pStyle w:val="ListParagraph"/>
        <w:tabs>
          <w:tab w:val="left" w:pos="0"/>
          <w:tab w:val="left" w:pos="538"/>
          <w:tab w:val="left" w:pos="3969"/>
        </w:tabs>
        <w:spacing w:line="244" w:lineRule="auto"/>
        <w:ind w:left="-284" w:right="-567"/>
        <w:rPr>
          <w:rFonts w:ascii="Cambria" w:hAnsi="Cambria"/>
          <w:sz w:val="20"/>
          <w:szCs w:val="20"/>
        </w:rPr>
      </w:pPr>
      <w:r w:rsidRPr="000F3B27">
        <w:rPr>
          <w:rFonts w:ascii="Cambria" w:hAnsi="Cambria"/>
          <w:b/>
          <w:spacing w:val="-4"/>
          <w:sz w:val="20"/>
          <w:szCs w:val="20"/>
        </w:rPr>
        <w:t xml:space="preserve">XIII </w:t>
      </w:r>
      <w:r w:rsidRPr="000F3B27">
        <w:rPr>
          <w:rFonts w:ascii="Cambria" w:hAnsi="Cambria"/>
          <w:spacing w:val="-4"/>
          <w:sz w:val="20"/>
          <w:szCs w:val="20"/>
        </w:rPr>
        <w:t>Sve</w:t>
      </w:r>
      <w:r w:rsidRPr="000F3B27">
        <w:rPr>
          <w:rFonts w:ascii="Cambria" w:hAnsi="Cambria"/>
          <w:spacing w:val="-10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potrebna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informacije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mogu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se</w:t>
      </w:r>
      <w:r w:rsidRPr="000F3B27">
        <w:rPr>
          <w:rFonts w:ascii="Cambria" w:hAnsi="Cambria"/>
          <w:spacing w:val="-10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dobiti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na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brojeve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telefona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033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452-709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i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033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451-716.</w:t>
      </w:r>
      <w:r w:rsidRPr="000F3B27">
        <w:rPr>
          <w:rFonts w:ascii="Cambria" w:hAnsi="Cambria"/>
          <w:spacing w:val="-11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Služba</w:t>
      </w:r>
      <w:r w:rsidRPr="000F3B27">
        <w:rPr>
          <w:rFonts w:ascii="Cambria" w:hAnsi="Cambria"/>
          <w:spacing w:val="-12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za ustupanje na korišćenje morskog</w:t>
      </w:r>
      <w:r w:rsidRPr="000F3B27">
        <w:rPr>
          <w:rFonts w:ascii="Cambria" w:hAnsi="Cambria"/>
          <w:spacing w:val="-23"/>
          <w:sz w:val="20"/>
          <w:szCs w:val="20"/>
        </w:rPr>
        <w:t xml:space="preserve"> </w:t>
      </w:r>
      <w:r w:rsidRPr="000F3B27">
        <w:rPr>
          <w:rFonts w:ascii="Cambria" w:hAnsi="Cambria"/>
          <w:sz w:val="20"/>
          <w:szCs w:val="20"/>
        </w:rPr>
        <w:t>dobra.</w:t>
      </w:r>
    </w:p>
    <w:p w:rsidR="00DE0396" w:rsidRPr="000F3B27" w:rsidRDefault="00DE0396">
      <w:pPr>
        <w:rPr>
          <w:rFonts w:ascii="Cambria" w:hAnsi="Cambria"/>
          <w:sz w:val="20"/>
          <w:szCs w:val="20"/>
        </w:rPr>
      </w:pPr>
    </w:p>
    <w:sectPr w:rsidR="00DE0396" w:rsidRPr="000F3B27" w:rsidSect="006143C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AA" w:rsidRDefault="003801AA" w:rsidP="000F3B27">
      <w:r>
        <w:separator/>
      </w:r>
    </w:p>
  </w:endnote>
  <w:endnote w:type="continuationSeparator" w:id="0">
    <w:p w:rsidR="003801AA" w:rsidRDefault="003801AA" w:rsidP="000F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797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0F3B27" w:rsidRPr="000F3B27" w:rsidRDefault="000F3B27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0F3B27">
          <w:rPr>
            <w:rFonts w:ascii="Cambria" w:hAnsi="Cambria"/>
            <w:sz w:val="20"/>
            <w:szCs w:val="20"/>
          </w:rPr>
          <w:fldChar w:fldCharType="begin"/>
        </w:r>
        <w:r w:rsidRPr="000F3B2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0F3B27">
          <w:rPr>
            <w:rFonts w:ascii="Cambria" w:hAnsi="Cambria"/>
            <w:sz w:val="20"/>
            <w:szCs w:val="20"/>
          </w:rPr>
          <w:fldChar w:fldCharType="separate"/>
        </w:r>
        <w:r w:rsidR="00125CE4">
          <w:rPr>
            <w:rFonts w:ascii="Cambria" w:hAnsi="Cambria"/>
            <w:noProof/>
            <w:sz w:val="20"/>
            <w:szCs w:val="20"/>
          </w:rPr>
          <w:t>5</w:t>
        </w:r>
        <w:r w:rsidRPr="000F3B2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1F15B8" w:rsidRDefault="00380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AA" w:rsidRDefault="003801AA" w:rsidP="000F3B27">
      <w:r>
        <w:separator/>
      </w:r>
    </w:p>
  </w:footnote>
  <w:footnote w:type="continuationSeparator" w:id="0">
    <w:p w:rsidR="003801AA" w:rsidRDefault="003801AA" w:rsidP="000F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781447"/>
    <w:multiLevelType w:val="hybridMultilevel"/>
    <w:tmpl w:val="8EDAC16A"/>
    <w:lvl w:ilvl="0" w:tplc="D6504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27"/>
    <w:rsid w:val="000A7DC5"/>
    <w:rsid w:val="000E50A7"/>
    <w:rsid w:val="000F3B27"/>
    <w:rsid w:val="00125CE4"/>
    <w:rsid w:val="003801AA"/>
    <w:rsid w:val="00455791"/>
    <w:rsid w:val="004E327E"/>
    <w:rsid w:val="00680F78"/>
    <w:rsid w:val="00695FAC"/>
    <w:rsid w:val="007D1C05"/>
    <w:rsid w:val="00DE0396"/>
    <w:rsid w:val="00F026F7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395-8D77-42F9-9ABA-E7FC153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0F3B27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3B27"/>
    <w:rPr>
      <w:rFonts w:ascii="Georgia" w:eastAsia="Georgia" w:hAnsi="Georgia" w:cs="Georgia"/>
      <w:b/>
      <w:bCs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F3B27"/>
    <w:pPr>
      <w:ind w:left="720"/>
      <w:contextualSpacing/>
    </w:pPr>
  </w:style>
  <w:style w:type="paragraph" w:styleId="NormalWeb">
    <w:name w:val="Normal (Web)"/>
    <w:basedOn w:val="Normal"/>
    <w:unhideWhenUsed/>
    <w:rsid w:val="000F3B27"/>
    <w:pPr>
      <w:spacing w:before="100" w:beforeAutospacing="1" w:after="119"/>
    </w:pPr>
    <w:rPr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0F3B27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3B27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0F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F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B27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2019-07-24T07:48:00Z</dcterms:created>
  <dcterms:modified xsi:type="dcterms:W3CDTF">2019-07-24T12:47:00Z</dcterms:modified>
</cp:coreProperties>
</file>