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DA" w:rsidRPr="00F93EDD" w:rsidRDefault="007317DA" w:rsidP="00A61AF7">
      <w:pPr>
        <w:ind w:right="-1"/>
        <w:jc w:val="center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1487A1DD" wp14:editId="32594998">
            <wp:extent cx="1514475" cy="542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7DA" w:rsidRPr="00F93EDD" w:rsidRDefault="007317DA" w:rsidP="007317DA">
      <w:pPr>
        <w:ind w:firstLine="708"/>
        <w:jc w:val="both"/>
        <w:rPr>
          <w:rFonts w:ascii="Cambria" w:hAnsi="Cambria"/>
          <w:b/>
          <w:sz w:val="20"/>
          <w:szCs w:val="20"/>
        </w:rPr>
      </w:pPr>
    </w:p>
    <w:p w:rsidR="007317DA" w:rsidRPr="00A42260" w:rsidRDefault="007317DA" w:rsidP="00A61AF7">
      <w:pPr>
        <w:ind w:right="-1"/>
        <w:jc w:val="both"/>
        <w:rPr>
          <w:rFonts w:ascii="Cambria" w:hAnsi="Cambria"/>
          <w:b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Na osnovu člana 5 i 7 Zakona o morskom dobru ("Sl. list RCG", br. 14/92, 27/94, 51/08 i 21/09), člana 36 i 39 Zakona o državnoj imovini ("Sl. list Crne Gore", br. 21/09) i člana 31 i 34 Uredbe o prodaji i davanju u zakup stvari u državnoj imovini (“Sl. list CG” br. 44/10), Odluka Upravnog odbora br.0203- 1445/15-1 od 29.03.2016.god. i 25.04.2016.god. uz Saglasnost Vlade CG br.08-1239 od 28.04.2016.god. i Odluke Upravnog odbora broj:0203-623/10 od 01.03.2018.god. na osnovu Izmjena i dopuna Plana objekata privremenog karaktera u zoni morskog dobra za period 2016-2018. god. Javno preduzeće za upravljanje morskim dobrom objavljuje </w:t>
      </w:r>
      <w:r w:rsidR="00406BD7" w:rsidRPr="00A42260">
        <w:rPr>
          <w:rFonts w:ascii="Cambria" w:hAnsi="Cambria"/>
          <w:b/>
          <w:sz w:val="20"/>
          <w:szCs w:val="20"/>
        </w:rPr>
        <w:t>ponovljeni</w:t>
      </w:r>
    </w:p>
    <w:p w:rsidR="007317DA" w:rsidRPr="00F93EDD" w:rsidRDefault="007317DA" w:rsidP="007317DA">
      <w:pPr>
        <w:jc w:val="center"/>
        <w:rPr>
          <w:rFonts w:ascii="Cambria" w:hAnsi="Cambria"/>
          <w:b/>
          <w:bCs/>
        </w:rPr>
      </w:pPr>
      <w:r w:rsidRPr="00F93EDD">
        <w:rPr>
          <w:rFonts w:ascii="Cambria" w:hAnsi="Cambria"/>
          <w:b/>
          <w:bCs/>
        </w:rPr>
        <w:t xml:space="preserve">J A V N I   P O Z I V </w:t>
      </w:r>
    </w:p>
    <w:p w:rsidR="007317DA" w:rsidRPr="00F93EDD" w:rsidRDefault="007317DA" w:rsidP="007317DA">
      <w:pPr>
        <w:spacing w:after="0"/>
        <w:jc w:val="center"/>
        <w:rPr>
          <w:rFonts w:ascii="Cambria" w:hAnsi="Cambria"/>
          <w:b/>
          <w:bCs/>
        </w:rPr>
      </w:pPr>
      <w:r w:rsidRPr="00F93EDD">
        <w:rPr>
          <w:rFonts w:ascii="Cambria" w:hAnsi="Cambria"/>
          <w:b/>
          <w:bCs/>
        </w:rPr>
        <w:t>ZA P</w:t>
      </w:r>
      <w:r w:rsidR="00A42260">
        <w:rPr>
          <w:rFonts w:ascii="Cambria" w:hAnsi="Cambria"/>
          <w:b/>
          <w:bCs/>
        </w:rPr>
        <w:t xml:space="preserve">ODNOŠENJE </w:t>
      </w:r>
      <w:r w:rsidRPr="00F93EDD">
        <w:rPr>
          <w:rFonts w:ascii="Cambria" w:hAnsi="Cambria"/>
          <w:b/>
          <w:bCs/>
        </w:rPr>
        <w:t xml:space="preserve">PONUDA ZA DAVANJE U ZAKUP DJELOVA MORSKOG DOBRA PREMA IZMJENAMA I DOPUNAMA PLANA OBJEKATA PRIVREMENOG KARAKTERA ZA SPORTSKO REKREATIVNE AKTIVNOSTI </w:t>
      </w:r>
    </w:p>
    <w:p w:rsidR="007317DA" w:rsidRPr="00F93EDD" w:rsidRDefault="007317DA" w:rsidP="007317DA">
      <w:pPr>
        <w:spacing w:after="0"/>
        <w:jc w:val="center"/>
        <w:rPr>
          <w:rFonts w:ascii="Cambria" w:hAnsi="Cambria"/>
          <w:b/>
          <w:bCs/>
        </w:rPr>
      </w:pPr>
      <w:r w:rsidRPr="00F93EDD">
        <w:rPr>
          <w:rFonts w:ascii="Cambria" w:hAnsi="Cambria"/>
          <w:b/>
          <w:bCs/>
        </w:rPr>
        <w:t>BROJ:0207-</w:t>
      </w:r>
      <w:r w:rsidR="00D21C14" w:rsidRPr="00F93EDD">
        <w:rPr>
          <w:rFonts w:ascii="Cambria" w:hAnsi="Cambria"/>
          <w:b/>
          <w:bCs/>
        </w:rPr>
        <w:t xml:space="preserve"> </w:t>
      </w:r>
      <w:r w:rsidR="00A42260">
        <w:rPr>
          <w:rFonts w:ascii="Cambria" w:hAnsi="Cambria"/>
          <w:b/>
          <w:bCs/>
        </w:rPr>
        <w:t>2011/1</w:t>
      </w:r>
      <w:r w:rsidRPr="00F93EDD">
        <w:rPr>
          <w:rFonts w:ascii="Cambria" w:hAnsi="Cambria"/>
          <w:b/>
          <w:bCs/>
        </w:rPr>
        <w:t xml:space="preserve"> od </w:t>
      </w:r>
      <w:r w:rsidR="00F93EDD" w:rsidRPr="00F93EDD">
        <w:rPr>
          <w:rFonts w:ascii="Cambria" w:hAnsi="Cambria"/>
          <w:b/>
          <w:bCs/>
        </w:rPr>
        <w:t>1</w:t>
      </w:r>
      <w:r w:rsidRPr="00F93EDD">
        <w:rPr>
          <w:rFonts w:ascii="Cambria" w:hAnsi="Cambria"/>
          <w:b/>
          <w:bCs/>
        </w:rPr>
        <w:t>0.0</w:t>
      </w:r>
      <w:r w:rsidR="00F93EDD" w:rsidRPr="00F93EDD">
        <w:rPr>
          <w:rFonts w:ascii="Cambria" w:hAnsi="Cambria"/>
          <w:b/>
          <w:bCs/>
        </w:rPr>
        <w:t>5</w:t>
      </w:r>
      <w:r w:rsidRPr="00F93EDD">
        <w:rPr>
          <w:rFonts w:ascii="Cambria" w:hAnsi="Cambria"/>
          <w:b/>
          <w:bCs/>
        </w:rPr>
        <w:t>.2018.GOD.</w:t>
      </w:r>
    </w:p>
    <w:p w:rsidR="00D21C14" w:rsidRPr="00F93EDD" w:rsidRDefault="00D21C14" w:rsidP="00406BD7">
      <w:pPr>
        <w:pStyle w:val="PlainText"/>
        <w:rPr>
          <w:szCs w:val="22"/>
        </w:rPr>
      </w:pPr>
    </w:p>
    <w:p w:rsidR="00406BD7" w:rsidRPr="00F93EDD" w:rsidRDefault="00406BD7" w:rsidP="00406BD7">
      <w:pPr>
        <w:pStyle w:val="PlainText"/>
        <w:rPr>
          <w:sz w:val="20"/>
          <w:szCs w:val="20"/>
        </w:rPr>
      </w:pPr>
    </w:p>
    <w:p w:rsidR="00D21C14" w:rsidRPr="00F93EDD" w:rsidRDefault="007317DA" w:rsidP="007317DA">
      <w:pPr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Predmet javnog poziva je zakup djelova morskog dobra prema Izmjenama i dopunama Plana objekata privremenog karaktera u zoni morskog dobra za period 2016-2018. god. </w:t>
      </w:r>
      <w:r w:rsidR="00775F80" w:rsidRPr="00F93EDD">
        <w:rPr>
          <w:rFonts w:ascii="Cambria" w:hAnsi="Cambria"/>
          <w:sz w:val="20"/>
          <w:szCs w:val="20"/>
        </w:rPr>
        <w:t xml:space="preserve">koji je donijelo Ministarstvo održivog razvoja i turizma </w:t>
      </w:r>
      <w:r w:rsidR="00D21C14" w:rsidRPr="00F93EDD">
        <w:rPr>
          <w:rFonts w:ascii="Cambria" w:hAnsi="Cambria"/>
          <w:sz w:val="20"/>
          <w:szCs w:val="20"/>
        </w:rPr>
        <w:t>za sportsko rekreativne aktivnosti</w:t>
      </w:r>
      <w:r w:rsidR="00775F80" w:rsidRPr="00F93EDD">
        <w:rPr>
          <w:rFonts w:ascii="Cambria" w:hAnsi="Cambria"/>
          <w:sz w:val="20"/>
          <w:szCs w:val="20"/>
        </w:rPr>
        <w:t xml:space="preserve"> :</w:t>
      </w:r>
    </w:p>
    <w:p w:rsidR="007317DA" w:rsidRPr="00F93EDD" w:rsidRDefault="007317DA" w:rsidP="007317DA">
      <w:pPr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1.OPŠTINA ULCINJ</w:t>
      </w:r>
    </w:p>
    <w:p w:rsidR="007317DA" w:rsidRPr="00F93EDD" w:rsidRDefault="007317DA" w:rsidP="007317DA">
      <w:pPr>
        <w:spacing w:after="0"/>
        <w:ind w:right="-143"/>
        <w:jc w:val="both"/>
        <w:textAlignment w:val="baseline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U Ulcinju, djelovi Velike plaže u zoni zaštićenog objekta prirode za sportsko rekreativne aktivnosti (kite surf, wind surf i sl.) bez mogućnosti izgradnje pristupnih puteva i infrastrukturnog opremanja, uz mogućnost odobravanja sezonskih uslužnih objekata i plaža na održavanje uz mjere zaštite pojasa pješčanih dina u zaleđu zemljišta prema Izmjenama i dopunama Plana objekata privremenog karaktera u zoni morskog dobra </w:t>
      </w:r>
      <w:r w:rsidR="00D21C14" w:rsidRPr="00F93EDD">
        <w:rPr>
          <w:rFonts w:ascii="Cambria" w:hAnsi="Cambria"/>
          <w:sz w:val="20"/>
          <w:szCs w:val="20"/>
        </w:rPr>
        <w:t xml:space="preserve">u opštini Ulcinj </w:t>
      </w:r>
      <w:r w:rsidRPr="00F93EDD">
        <w:rPr>
          <w:rFonts w:ascii="Cambria" w:hAnsi="Cambria"/>
          <w:sz w:val="20"/>
          <w:szCs w:val="20"/>
        </w:rPr>
        <w:t xml:space="preserve">za period 2016-2018. god. koji je donijelo Ministarstvo održivog razvoja i turizma </w:t>
      </w:r>
      <w:r w:rsidRPr="00F93EDD">
        <w:rPr>
          <w:rFonts w:ascii="Cambria" w:hAnsi="Cambria" w:cstheme="majorBidi"/>
          <w:sz w:val="20"/>
          <w:szCs w:val="20"/>
        </w:rPr>
        <w:t>broj:</w:t>
      </w:r>
      <w:r w:rsidR="00D21C14" w:rsidRPr="00F93EDD">
        <w:rPr>
          <w:rFonts w:ascii="Cambria" w:hAnsi="Cambria"/>
          <w:sz w:val="20"/>
          <w:szCs w:val="20"/>
        </w:rPr>
        <w:t xml:space="preserve"> 101-3</w:t>
      </w:r>
      <w:r w:rsidR="00D21C14" w:rsidRPr="00F93EDD">
        <w:rPr>
          <w:rFonts w:ascii="Cambria" w:hAnsi="Cambria" w:cstheme="majorBidi"/>
          <w:sz w:val="20"/>
          <w:szCs w:val="20"/>
        </w:rPr>
        <w:t>0/94 od 19.03.2018.god.</w:t>
      </w:r>
      <w:r w:rsidR="00D21C14" w:rsidRPr="00F93EDD">
        <w:rPr>
          <w:rFonts w:ascii="Cambria" w:hAnsi="Cambria"/>
          <w:sz w:val="20"/>
          <w:szCs w:val="20"/>
        </w:rPr>
        <w:t xml:space="preserve"> </w:t>
      </w:r>
      <w:r w:rsidRPr="00F93EDD">
        <w:rPr>
          <w:rFonts w:ascii="Cambria" w:hAnsi="Cambria"/>
          <w:sz w:val="20"/>
          <w:szCs w:val="20"/>
        </w:rPr>
        <w:t>:</w:t>
      </w:r>
    </w:p>
    <w:p w:rsidR="007317DA" w:rsidRPr="00F93EDD" w:rsidRDefault="007317DA" w:rsidP="007317DA">
      <w:pPr>
        <w:spacing w:after="0"/>
        <w:ind w:right="-143"/>
        <w:jc w:val="both"/>
        <w:textAlignment w:val="baseline"/>
        <w:rPr>
          <w:rFonts w:ascii="Cambria" w:hAnsi="Cambria"/>
          <w:sz w:val="20"/>
          <w:szCs w:val="20"/>
        </w:rPr>
      </w:pPr>
    </w:p>
    <w:p w:rsidR="007317DA" w:rsidRPr="00F93EDD" w:rsidRDefault="007317DA" w:rsidP="00D21C14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/>
          <w:sz w:val="20"/>
          <w:szCs w:val="20"/>
        </w:rPr>
      </w:pPr>
      <w:r w:rsidRPr="00A42260">
        <w:rPr>
          <w:rFonts w:ascii="Cambria" w:hAnsi="Cambria"/>
          <w:b/>
          <w:sz w:val="20"/>
          <w:szCs w:val="20"/>
        </w:rPr>
        <w:t>1.</w:t>
      </w:r>
      <w:r w:rsidR="00E46330">
        <w:rPr>
          <w:rFonts w:ascii="Cambria" w:hAnsi="Cambria"/>
          <w:b/>
          <w:sz w:val="20"/>
          <w:szCs w:val="20"/>
        </w:rPr>
        <w:t>1</w:t>
      </w:r>
      <w:r w:rsidRPr="00A42260">
        <w:rPr>
          <w:rFonts w:ascii="Cambria" w:hAnsi="Cambria"/>
          <w:b/>
          <w:sz w:val="20"/>
          <w:szCs w:val="20"/>
        </w:rPr>
        <w:t>.</w:t>
      </w:r>
      <w:r w:rsidRPr="00F93EDD">
        <w:rPr>
          <w:rFonts w:ascii="Cambria" w:hAnsi="Cambria"/>
          <w:sz w:val="20"/>
          <w:szCs w:val="20"/>
        </w:rPr>
        <w:t xml:space="preserve"> Privremena lokacija za sportsko rekreativne aktivnosti sa montažnim objektom-plažnim barom sa terasom, na dijelu kat parcele 11/66 K.O. Gornji Štoj i pripadajućim akvatorijumom, lokacija označena 10Z11 u Izmjenama i dopunama Plana objekata privremenog karaktera u zoni morskog dobra za opštinu Ulcinj za period 2016-2018. god. </w:t>
      </w:r>
    </w:p>
    <w:p w:rsidR="007317DA" w:rsidRPr="00F93EDD" w:rsidRDefault="007317DA" w:rsidP="007317DA">
      <w:pPr>
        <w:spacing w:after="0"/>
        <w:ind w:right="-143"/>
        <w:jc w:val="both"/>
        <w:textAlignment w:val="baseline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ind w:right="-143"/>
        <w:jc w:val="both"/>
        <w:textAlignment w:val="baseline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U okviru lokacije planiran je privremeni objekat : </w:t>
      </w:r>
    </w:p>
    <w:p w:rsidR="007317DA" w:rsidRPr="00F93EDD" w:rsidRDefault="007317DA" w:rsidP="007317DA">
      <w:pPr>
        <w:spacing w:after="0"/>
        <w:ind w:right="-143"/>
        <w:jc w:val="both"/>
        <w:textAlignment w:val="baseline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1)montažni objekat –plažni bar sa terasom i magacinom za smještaj opreme, lokacija br.10.134 </w:t>
      </w:r>
    </w:p>
    <w:p w:rsidR="007317DA" w:rsidRPr="00F93EDD" w:rsidRDefault="007317DA" w:rsidP="007317DA">
      <w:pPr>
        <w:spacing w:after="0"/>
        <w:ind w:right="-143"/>
        <w:jc w:val="both"/>
        <w:textAlignment w:val="baseline"/>
        <w:rPr>
          <w:rFonts w:ascii="Cambria" w:hAnsi="Cambria"/>
          <w:b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Minimalna cijena zakupa</w:t>
      </w:r>
      <w:r w:rsidR="00F93EDD" w:rsidRPr="00F93EDD">
        <w:rPr>
          <w:rFonts w:ascii="Cambria" w:hAnsi="Cambria"/>
          <w:sz w:val="20"/>
          <w:szCs w:val="20"/>
        </w:rPr>
        <w:t>:</w:t>
      </w:r>
      <w:r w:rsidRPr="00F93EDD">
        <w:rPr>
          <w:rFonts w:ascii="Cambria" w:hAnsi="Cambria"/>
          <w:sz w:val="20"/>
          <w:szCs w:val="20"/>
        </w:rPr>
        <w:t xml:space="preserve"> </w:t>
      </w:r>
      <w:r w:rsidRPr="00F93EDD">
        <w:rPr>
          <w:rFonts w:ascii="Cambria" w:hAnsi="Cambria"/>
          <w:b/>
          <w:sz w:val="20"/>
          <w:szCs w:val="20"/>
        </w:rPr>
        <w:t xml:space="preserve">5.507,00 € </w:t>
      </w:r>
    </w:p>
    <w:p w:rsidR="007317DA" w:rsidRPr="00F93EDD" w:rsidRDefault="007317DA" w:rsidP="007317DA">
      <w:pPr>
        <w:spacing w:after="0"/>
        <w:ind w:right="-143"/>
        <w:jc w:val="both"/>
        <w:textAlignment w:val="baseline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Bankarska garancija ne manja od 2.500,00 €</w:t>
      </w:r>
    </w:p>
    <w:p w:rsidR="007317DA" w:rsidRPr="00F93EDD" w:rsidRDefault="007317DA" w:rsidP="007317DA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 w:cs="font254"/>
          <w:bCs/>
          <w:sz w:val="20"/>
          <w:szCs w:val="20"/>
        </w:rPr>
      </w:pPr>
    </w:p>
    <w:p w:rsidR="00D21C14" w:rsidRPr="00F93EDD" w:rsidRDefault="00D21C14" w:rsidP="00A42260">
      <w:pPr>
        <w:tabs>
          <w:tab w:val="left" w:pos="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/>
          <w:sz w:val="20"/>
          <w:szCs w:val="20"/>
        </w:rPr>
      </w:pPr>
      <w:r w:rsidRPr="00A42260">
        <w:rPr>
          <w:rFonts w:ascii="Cambria" w:hAnsi="Cambria"/>
          <w:b/>
          <w:sz w:val="20"/>
          <w:szCs w:val="20"/>
        </w:rPr>
        <w:t>1.</w:t>
      </w:r>
      <w:r w:rsidR="00E46330">
        <w:rPr>
          <w:rFonts w:ascii="Cambria" w:hAnsi="Cambria"/>
          <w:b/>
          <w:sz w:val="20"/>
          <w:szCs w:val="20"/>
        </w:rPr>
        <w:t>2.</w:t>
      </w:r>
      <w:bookmarkStart w:id="0" w:name="_GoBack"/>
      <w:bookmarkEnd w:id="0"/>
      <w:r w:rsidRPr="00F93EDD">
        <w:rPr>
          <w:rFonts w:ascii="Cambria" w:hAnsi="Cambria"/>
          <w:sz w:val="20"/>
          <w:szCs w:val="20"/>
        </w:rPr>
        <w:t xml:space="preserve"> Privremena lokacija za sportsko rekreativne aktivnosti na vodi na dijelu Velike plaže, plaža i akva prostor ispred kat. parcele 18/2 K.O. Donji Štoj, između kupališta označenih kao 10R i 10R1, lokacija označena brojem 10.129 u u Izmjenama i dopunama Plana objekata privremenog karaktera u zoni morskog dobra za opštinu Ulcinj za period 2016-2018. god.</w:t>
      </w:r>
    </w:p>
    <w:p w:rsidR="00F93EDD" w:rsidRPr="00F93EDD" w:rsidRDefault="00F93EDD" w:rsidP="00D21C14">
      <w:pPr>
        <w:pStyle w:val="PlainText"/>
        <w:rPr>
          <w:rFonts w:ascii="Cambria" w:hAnsi="Cambria"/>
          <w:sz w:val="20"/>
          <w:szCs w:val="20"/>
        </w:rPr>
      </w:pPr>
    </w:p>
    <w:p w:rsidR="00D21C14" w:rsidRPr="00F93EDD" w:rsidRDefault="00D21C14" w:rsidP="00D21C14">
      <w:pPr>
        <w:pStyle w:val="PlainText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U okviru lokacije planirano je:</w:t>
      </w:r>
    </w:p>
    <w:p w:rsidR="00F93EDD" w:rsidRPr="00F93EDD" w:rsidRDefault="00D21C14" w:rsidP="00D21C14">
      <w:pPr>
        <w:pStyle w:val="PlainText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-prostor na kopnu:P = 20 m1, ponton max.dužine 50 m, -punkt za prodaju i naplatu tiketa za sportske aktivnosti P=max 20 m2 </w:t>
      </w:r>
      <w:r w:rsidR="00F93EDD" w:rsidRPr="00F93EDD">
        <w:rPr>
          <w:rFonts w:ascii="Cambria" w:hAnsi="Cambria"/>
          <w:sz w:val="20"/>
          <w:szCs w:val="20"/>
        </w:rPr>
        <w:t>–</w:t>
      </w:r>
    </w:p>
    <w:p w:rsidR="00F93EDD" w:rsidRPr="00F93EDD" w:rsidRDefault="00D21C14" w:rsidP="00D21C14">
      <w:pPr>
        <w:pStyle w:val="PlainText"/>
        <w:rPr>
          <w:rFonts w:ascii="Cambria" w:hAnsi="Cambria"/>
          <w:b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Minimalna cijena zakupa</w:t>
      </w:r>
      <w:r w:rsidR="00F93EDD" w:rsidRPr="00F93EDD">
        <w:rPr>
          <w:rFonts w:ascii="Cambria" w:hAnsi="Cambria"/>
          <w:sz w:val="20"/>
          <w:szCs w:val="20"/>
        </w:rPr>
        <w:t>:</w:t>
      </w:r>
      <w:r w:rsidRPr="00F93EDD">
        <w:rPr>
          <w:rFonts w:ascii="Cambria" w:hAnsi="Cambria"/>
          <w:sz w:val="20"/>
          <w:szCs w:val="20"/>
        </w:rPr>
        <w:t xml:space="preserve"> </w:t>
      </w:r>
      <w:r w:rsidRPr="00F93EDD">
        <w:rPr>
          <w:rFonts w:ascii="Cambria" w:hAnsi="Cambria"/>
          <w:b/>
          <w:sz w:val="20"/>
          <w:szCs w:val="20"/>
        </w:rPr>
        <w:t xml:space="preserve">6.000,00 € </w:t>
      </w:r>
    </w:p>
    <w:p w:rsidR="00D21C14" w:rsidRPr="00F93EDD" w:rsidRDefault="00D21C14" w:rsidP="00D21C14">
      <w:pPr>
        <w:pStyle w:val="PlainText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Bankarska garancija ne manja od 2.500,00 €</w:t>
      </w:r>
    </w:p>
    <w:p w:rsidR="00D21C14" w:rsidRDefault="00D21C14" w:rsidP="00D21C14">
      <w:pPr>
        <w:pStyle w:val="PlainText"/>
        <w:rPr>
          <w:sz w:val="20"/>
          <w:szCs w:val="20"/>
        </w:rPr>
      </w:pPr>
    </w:p>
    <w:p w:rsidR="00F93EDD" w:rsidRDefault="00F93EDD" w:rsidP="00D21C14">
      <w:pPr>
        <w:pStyle w:val="PlainText"/>
        <w:rPr>
          <w:sz w:val="20"/>
          <w:szCs w:val="20"/>
        </w:rPr>
      </w:pPr>
    </w:p>
    <w:p w:rsidR="00F93EDD" w:rsidRDefault="00F93EDD" w:rsidP="00D21C14">
      <w:pPr>
        <w:pStyle w:val="PlainText"/>
        <w:rPr>
          <w:sz w:val="20"/>
          <w:szCs w:val="20"/>
        </w:rPr>
      </w:pPr>
    </w:p>
    <w:p w:rsidR="00F93EDD" w:rsidRDefault="00F93EDD" w:rsidP="00D21C14">
      <w:pPr>
        <w:pStyle w:val="PlainText"/>
        <w:rPr>
          <w:sz w:val="20"/>
          <w:szCs w:val="20"/>
        </w:rPr>
      </w:pPr>
    </w:p>
    <w:p w:rsidR="00F93EDD" w:rsidRDefault="00F93EDD" w:rsidP="00D21C14">
      <w:pPr>
        <w:pStyle w:val="PlainText"/>
        <w:rPr>
          <w:sz w:val="20"/>
          <w:szCs w:val="20"/>
        </w:rPr>
      </w:pPr>
    </w:p>
    <w:p w:rsidR="00DD0458" w:rsidRDefault="00DD0458" w:rsidP="00D21C14">
      <w:pPr>
        <w:pStyle w:val="PlainText"/>
        <w:rPr>
          <w:sz w:val="20"/>
          <w:szCs w:val="20"/>
        </w:rPr>
      </w:pPr>
    </w:p>
    <w:p w:rsidR="00DD0458" w:rsidRPr="00F93EDD" w:rsidRDefault="00DD0458" w:rsidP="00D21C14">
      <w:pPr>
        <w:pStyle w:val="PlainText"/>
        <w:rPr>
          <w:sz w:val="20"/>
          <w:szCs w:val="20"/>
        </w:rPr>
      </w:pPr>
    </w:p>
    <w:p w:rsidR="007317DA" w:rsidRPr="00F93EDD" w:rsidRDefault="007317DA" w:rsidP="007317DA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eastAsia="SimSun" w:hAnsi="Cambria" w:cs="Mangal"/>
          <w:kern w:val="2"/>
          <w:sz w:val="20"/>
          <w:szCs w:val="20"/>
          <w:lang w:eastAsia="hi-IN" w:bidi="hi-IN"/>
        </w:rPr>
      </w:pPr>
    </w:p>
    <w:p w:rsidR="007317DA" w:rsidRPr="00F93EDD" w:rsidRDefault="007317DA" w:rsidP="007317DA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eastAsia="SimSun" w:hAnsi="Cambria" w:cs="Mangal"/>
          <w:b/>
          <w:kern w:val="2"/>
          <w:sz w:val="20"/>
          <w:szCs w:val="20"/>
          <w:lang w:eastAsia="hi-IN" w:bidi="hi-IN"/>
        </w:rPr>
      </w:pPr>
      <w:r w:rsidRPr="00F93EDD">
        <w:rPr>
          <w:rFonts w:ascii="Cambria" w:eastAsia="SimSun" w:hAnsi="Cambria" w:cs="Mangal"/>
          <w:b/>
          <w:kern w:val="2"/>
          <w:sz w:val="20"/>
          <w:szCs w:val="20"/>
          <w:lang w:eastAsia="hi-IN" w:bidi="hi-IN"/>
        </w:rPr>
        <w:lastRenderedPageBreak/>
        <w:t>2. OPŠTINA BAR</w:t>
      </w:r>
    </w:p>
    <w:p w:rsidR="007317DA" w:rsidRPr="00F93EDD" w:rsidRDefault="007317DA" w:rsidP="007317DA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eastAsia="SimSun" w:hAnsi="Cambria" w:cs="Mangal"/>
          <w:b/>
          <w:kern w:val="2"/>
          <w:sz w:val="20"/>
          <w:szCs w:val="20"/>
          <w:lang w:eastAsia="hi-IN" w:bidi="hi-IN"/>
        </w:rPr>
      </w:pPr>
    </w:p>
    <w:p w:rsidR="007317DA" w:rsidRPr="00F93EDD" w:rsidRDefault="007317DA" w:rsidP="007317DA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/>
          <w:sz w:val="20"/>
          <w:szCs w:val="20"/>
        </w:rPr>
      </w:pPr>
      <w:r w:rsidRPr="00A42260">
        <w:rPr>
          <w:rFonts w:ascii="Cambria" w:eastAsia="SimSun" w:hAnsi="Cambria" w:cs="Mangal"/>
          <w:b/>
          <w:kern w:val="2"/>
          <w:sz w:val="20"/>
          <w:szCs w:val="20"/>
          <w:lang w:eastAsia="hi-IN" w:bidi="hi-IN"/>
        </w:rPr>
        <w:t>2.1</w:t>
      </w:r>
      <w:r w:rsidRPr="00F93EDD">
        <w:rPr>
          <w:rFonts w:ascii="Cambria" w:eastAsia="SimSun" w:hAnsi="Cambria" w:cs="Mangal"/>
          <w:kern w:val="2"/>
          <w:sz w:val="20"/>
          <w:szCs w:val="20"/>
          <w:lang w:eastAsia="hi-IN" w:bidi="hi-IN"/>
        </w:rPr>
        <w:t xml:space="preserve"> </w:t>
      </w:r>
      <w:r w:rsidRPr="00F93EDD">
        <w:rPr>
          <w:rFonts w:ascii="Cambria" w:hAnsi="Cambria"/>
          <w:sz w:val="20"/>
          <w:szCs w:val="20"/>
        </w:rPr>
        <w:t xml:space="preserve">Privremena lokacija u Sutomoru za sportsko rekreativne aktivnosti na vodi na zapadnom kraju Sutomorske plaže, lokacija označena 4A u Izmjenama i dopunama Plana objekata privremenog karaktera u zoni morskog dobra za opštinu </w:t>
      </w:r>
      <w:r w:rsidR="00130A57" w:rsidRPr="00F93EDD">
        <w:rPr>
          <w:rFonts w:ascii="Cambria" w:hAnsi="Cambria"/>
          <w:sz w:val="20"/>
          <w:szCs w:val="20"/>
        </w:rPr>
        <w:t xml:space="preserve">Bar </w:t>
      </w:r>
      <w:r w:rsidRPr="00F93EDD">
        <w:rPr>
          <w:rFonts w:ascii="Cambria" w:hAnsi="Cambria"/>
          <w:sz w:val="20"/>
          <w:szCs w:val="20"/>
        </w:rPr>
        <w:t xml:space="preserve"> za period 2016-2018. god. </w:t>
      </w:r>
    </w:p>
    <w:p w:rsidR="007317DA" w:rsidRPr="00F93EDD" w:rsidRDefault="007317DA" w:rsidP="007317DA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U okviru lokacije planiran je privremeni objekat: </w:t>
      </w:r>
    </w:p>
    <w:p w:rsidR="007317DA" w:rsidRPr="00F93EDD" w:rsidRDefault="007317DA" w:rsidP="007317DA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1) punkt za prodaju karata i ponton max 50 m1 , lokacija br.4.30 </w:t>
      </w:r>
    </w:p>
    <w:p w:rsidR="007317DA" w:rsidRPr="00F93EDD" w:rsidRDefault="007317DA" w:rsidP="007317DA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2) konzervator i rashladna vitrina, lokacija 4.31 </w:t>
      </w:r>
    </w:p>
    <w:p w:rsidR="007317DA" w:rsidRPr="00F93EDD" w:rsidRDefault="007317DA" w:rsidP="007317DA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b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Minimalna cijena </w:t>
      </w:r>
      <w:r w:rsidR="00D21C14" w:rsidRPr="00F93EDD">
        <w:rPr>
          <w:rFonts w:ascii="Cambria" w:hAnsi="Cambria"/>
          <w:sz w:val="20"/>
          <w:szCs w:val="20"/>
        </w:rPr>
        <w:t>zakupa:</w:t>
      </w:r>
      <w:r w:rsidRPr="00F93EDD">
        <w:rPr>
          <w:rFonts w:ascii="Cambria" w:hAnsi="Cambria"/>
          <w:sz w:val="20"/>
          <w:szCs w:val="20"/>
        </w:rPr>
        <w:t xml:space="preserve"> </w:t>
      </w:r>
      <w:r w:rsidRPr="00F93EDD">
        <w:rPr>
          <w:rFonts w:ascii="Cambria" w:hAnsi="Cambria"/>
          <w:b/>
          <w:sz w:val="20"/>
          <w:szCs w:val="20"/>
        </w:rPr>
        <w:t xml:space="preserve">6.900,00 € </w:t>
      </w:r>
    </w:p>
    <w:p w:rsidR="007317DA" w:rsidRPr="00F93EDD" w:rsidRDefault="007317DA" w:rsidP="007317DA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Bankarska garancija ne manja od: 2.500,00 €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Početna cijena godišnjeg zakupa data je bez uračunatog PDV-a.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Rješenjem Poreske uprave broj: 81/31-03710-5 od 01.04.2013. god na naknadu za korišćenje morskog dobra/zakupninu obračunava se i plaća PDV.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II Način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Davanje u zakup vrši se </w:t>
      </w:r>
      <w:r w:rsidRPr="00F93EDD">
        <w:rPr>
          <w:rFonts w:ascii="Cambria" w:hAnsi="Cambria"/>
          <w:b/>
          <w:bCs/>
          <w:sz w:val="20"/>
          <w:szCs w:val="20"/>
        </w:rPr>
        <w:t>putem prikupljanja ponuda.</w:t>
      </w:r>
      <w:r w:rsidRPr="00F93EDD">
        <w:rPr>
          <w:rFonts w:ascii="Cambria" w:hAnsi="Cambria"/>
          <w:sz w:val="20"/>
          <w:szCs w:val="20"/>
        </w:rPr>
        <w:t xml:space="preserve">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III Početna cijene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Privremena lokacija daje se u zakup bez postavljenih objekata i infrastrukturne opremljenosti a minimalna cijena godišnjeg zakupa obračunata je shodno </w:t>
      </w:r>
      <w:r w:rsidRPr="00F93EDD">
        <w:rPr>
          <w:rFonts w:ascii="Cambria" w:hAnsi="Cambria"/>
          <w:b/>
          <w:bCs/>
          <w:sz w:val="20"/>
          <w:szCs w:val="20"/>
        </w:rPr>
        <w:t xml:space="preserve">Cjenovniku početnih naknada za korišćenje morskog dobra iz 2013.godine.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Godišnja zakupnina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IV Vrijeme zakupa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Ugovori se zaključuju za tekuću godinu od dana zaključenja ugovora do </w:t>
      </w:r>
      <w:r w:rsidRPr="00F93EDD">
        <w:rPr>
          <w:rFonts w:ascii="Cambria" w:hAnsi="Cambria"/>
          <w:b/>
          <w:bCs/>
          <w:sz w:val="20"/>
          <w:szCs w:val="20"/>
        </w:rPr>
        <w:t xml:space="preserve"> 31.12.2018.god.</w:t>
      </w:r>
      <w:r w:rsidRPr="00F93EDD">
        <w:rPr>
          <w:rFonts w:ascii="Cambria" w:hAnsi="Cambria"/>
          <w:sz w:val="20"/>
          <w:szCs w:val="20"/>
        </w:rPr>
        <w:t xml:space="preserve"> 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V Kriterijumi za ponuđače: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Pravo učeša imaju privredna društva, pravna lice ili preduzetnici registrovani za obavljanje sportsko-rekreativnih aktivnosti koja imaju stručno osposobljena lica (instruktor, trener, učitelj) odnosno lice koje je položilo stručni ispit za pružanje usluga ( usluga kite surfing, usluga skakanja užetom i dr.)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VI Sadržaj ponude i dokumentacija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Ponudu može dostaviti privredno društvo, pravno lice ili preduzetnik koji dostavi sledeću dokumentaciju :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1). Podatke o ponuđaču i dokaze o podobnosti ponuđača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-naziv i adresa ponuđača,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-dokaz o registraciji nadležnog organa, koja mora uključivati sportsko-rekreativne aktivnosti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-rješenje o registraciji PIB ponuđača,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-rješenje o registraciji PDV-a, ukoliko je ponuđač obveznik PDV-a, </w:t>
      </w:r>
    </w:p>
    <w:p w:rsidR="007317DA" w:rsidRPr="00F93EDD" w:rsidRDefault="007317DA" w:rsidP="007317DA">
      <w:pPr>
        <w:spacing w:after="0"/>
        <w:ind w:right="-426"/>
        <w:jc w:val="both"/>
        <w:rPr>
          <w:rFonts w:ascii="Cambria" w:hAnsi="Cambria" w:cs="Cambria"/>
          <w:bCs/>
          <w:sz w:val="20"/>
          <w:szCs w:val="20"/>
          <w:lang w:val="pl-PL"/>
        </w:rPr>
      </w:pPr>
      <w:r w:rsidRPr="00F93EDD">
        <w:rPr>
          <w:rFonts w:ascii="Cambria" w:hAnsi="Cambria"/>
          <w:sz w:val="20"/>
          <w:szCs w:val="20"/>
        </w:rPr>
        <w:t>-</w:t>
      </w:r>
      <w:r w:rsidRPr="00F93EDD">
        <w:rPr>
          <w:rFonts w:ascii="Cambria" w:hAnsi="Cambria" w:cs="Cambria"/>
          <w:sz w:val="20"/>
          <w:szCs w:val="20"/>
          <w:lang w:val="pl-PL"/>
        </w:rPr>
        <w:t>potvrdu iz Ministrstva pravde da se pravno lice/preduzetnik i odgovorno lice u pravnom licu ne nalazi u kaznenoj evidenciji, 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-potvrda Poreske uprave da su uredno izvršene sve obaveze po osnovu plaćanja poreza i doprinosa za period do 90 dana prije javnog otvaranja ponuda;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-dokaz da imaju stručno osposobljena lica, odnosno lice koje je položilo stručni ispit za pružanje usluga ( licenca i dr.)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2). Originalnu bankarsku garanciju</w:t>
      </w:r>
      <w:r w:rsidRPr="00F93EDD">
        <w:rPr>
          <w:rFonts w:ascii="Cambria" w:hAnsi="Cambria"/>
          <w:sz w:val="20"/>
          <w:szCs w:val="20"/>
        </w:rPr>
        <w:t xml:space="preserve"> ponude u visini određenoj ovim javnim pozivom za svaku lokaciju, koja mora biti bezuslovna, „bez prigovora“ i naplativa na prvi poziv sa rokom važenja minimum 90 dana od dana ponošenja prijave.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lastRenderedPageBreak/>
        <w:t>3). Uvjerenje</w:t>
      </w:r>
      <w:r w:rsidRPr="00F93EDD">
        <w:rPr>
          <w:rFonts w:ascii="Cambria" w:hAnsi="Cambria"/>
          <w:sz w:val="20"/>
          <w:szCs w:val="20"/>
        </w:rPr>
        <w:t xml:space="preserve"> mjesno nadležnog Osnovnog suda da se protiv ponuđača koji je fizičko lice/preduzetnik (za pravno lice protiv odgovornog lice u pravnom licu ) ne vodi krivični postupak.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4) Pismenu ponudu iznosa naknade</w:t>
      </w:r>
      <w:r w:rsidRPr="00F93EDD">
        <w:rPr>
          <w:rFonts w:ascii="Cambria" w:hAnsi="Cambria"/>
          <w:sz w:val="20"/>
          <w:szCs w:val="20"/>
        </w:rPr>
        <w:t xml:space="preserve"> iskazane u eurima bez uračunatog PDV za godišnji zakup precizno označenog dijela morskog dobra (broj lokacije iz javnog poziva).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5) Potpisanu i pečatiranu</w:t>
      </w:r>
      <w:r w:rsidRPr="00F93EDD">
        <w:rPr>
          <w:rFonts w:ascii="Cambria" w:hAnsi="Cambria"/>
          <w:sz w:val="20"/>
          <w:szCs w:val="20"/>
        </w:rPr>
        <w:t xml:space="preserve"> izjavu o prihvatanju uslova iz javnog poziva, Nacrta ugovora i tenderske dokumentacije.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6) Dokaz za reference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Zaključeni ugovor o korišćenju lokacije sa Javnim preduzećem za upravljanje morskim dobrom za sportsko rekreativne aktivnosti za 2016, 2015., 2014, 2013 i 2012.godinu, isključivo za lokaciju koja je predmet ponude, ako je ponuđač bio raniji korisnik/zakupac lokacije za koju se ponuda odnosi.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Svi potrebni dokazi dostavljaju se u formi originala ili ovjerene fotokopije. Dokazi ne smiju da budu stariji od šest mjeseci do dana podošenja prijava, osim dokaza o registraciji za PIB i PDV.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VII Sprovođenje postupka </w:t>
      </w:r>
    </w:p>
    <w:p w:rsidR="00A61AF7" w:rsidRPr="00F93EDD" w:rsidRDefault="00A61AF7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Neblagovremene ponude i nezatvorene ponude odbacuju se kao neispravne kao i ponude uz koje nijesu priloženi traženi dokazi.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Ponude ranijih korisnika protiv kojih je pokrenut sudski postupak zbog neispunjavanja ugovorenih obaveza odbijaju se kao neprihvatljive i neće biti predmet vrednovanja.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Postupak davanja u zakup sprovode Tenderske komisije.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Tenderska komisija u postupku prikupljanja ponuda vrši otvaranje ponuda, rangiranje ponuda za koje ocijeni da su formalno ispravne, da sadrže sve dokaze, koji su traženi tekstom javnog poziva i ukupno prihvatljive, utvrđuje rang listu, donosi odluku/rješenje o izboru najpovoljnijeg ponuđača i odlučuje po prigovorima.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VIII Kriterijumi za izbor najpovoljnijeg ponuđača </w:t>
      </w:r>
    </w:p>
    <w:p w:rsidR="00A61AF7" w:rsidRPr="00F93EDD" w:rsidRDefault="00A61AF7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Kriterijumi za izbor najpovoljnijeg ponuđača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Rangiranje i ocjena ispravnih i prihvatljivih ponuda vrši se prema sledećim kriterijumima: 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1) PONUĐENI IZNOS GODIŠNJE ZAKUPNINE.…………….…. 65 bodova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2) REFERENCE I ISKUSTVO ………………………….……………... 35 bodova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Po osnovu referenci i iskustva boduju se : ponude dosadašnjih/ranijih zakupaca lokacija na koje se ponuda odnosi.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Iskustvo i reference vrednuju se samo za lokaciju koju je ponuđač predhodno koristio, a ne za druge lokacije koje su predmet javnog poziva.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Iskustvo i reference neće se vredovati u slučaju da je zakupac odustao od ugovora tokom perioda korišćenja.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Po osnovu referenci i iskustva boduju se ponude prema sljedećem podkriterijumu: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Cs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 </w:t>
      </w:r>
      <w:r w:rsidRPr="00F93EDD">
        <w:rPr>
          <w:rFonts w:ascii="Cambria" w:hAnsi="Cambria"/>
          <w:bCs/>
          <w:sz w:val="20"/>
          <w:szCs w:val="20"/>
        </w:rPr>
        <w:t xml:space="preserve">Zaključeni ugovor o korišćenju lokacije za sportsko rekreativne aktivnosti sa Javnim preduzećem za: 2017.god, 2016.god, 2015.god, 2014.god. i 2013.god.  ............... najviše 35 bodova (7 bodova po godini).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IX Vrijeme i mjesto otkupa tenderske dokumentacije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Na nadmetanju (tenderu) mogu učestvovati isključivo ponuđači koji otkupe tendersku dokumentaciju. Zainteresovani ponuđači ili njihovi ovlašćeni predstavnici mogu preuzeti tendersku dokumentaciju svakog radnog dana u Javnom preduzeću u Budvi, kod ovlašćenog lica od 8,30 do 13 sati (sa pauzom od 11.30-12.00 časova), od dana objavljivanja Javnog poziva do </w:t>
      </w:r>
      <w:r w:rsidRPr="00F93EDD">
        <w:rPr>
          <w:rFonts w:ascii="Cambria" w:hAnsi="Cambria"/>
          <w:b/>
          <w:sz w:val="20"/>
          <w:szCs w:val="20"/>
        </w:rPr>
        <w:t>zaključno  2</w:t>
      </w:r>
      <w:r w:rsidR="00F93EDD" w:rsidRPr="00F93EDD">
        <w:rPr>
          <w:rFonts w:ascii="Cambria" w:hAnsi="Cambria"/>
          <w:b/>
          <w:sz w:val="20"/>
          <w:szCs w:val="20"/>
        </w:rPr>
        <w:t>4</w:t>
      </w:r>
      <w:r w:rsidRPr="00F93EDD">
        <w:rPr>
          <w:rFonts w:ascii="Cambria" w:hAnsi="Cambria"/>
          <w:b/>
          <w:sz w:val="20"/>
          <w:szCs w:val="20"/>
        </w:rPr>
        <w:t>.0</w:t>
      </w:r>
      <w:r w:rsidR="00F93EDD" w:rsidRPr="00F93EDD">
        <w:rPr>
          <w:rFonts w:ascii="Cambria" w:hAnsi="Cambria"/>
          <w:b/>
          <w:sz w:val="20"/>
          <w:szCs w:val="20"/>
        </w:rPr>
        <w:t>5</w:t>
      </w:r>
      <w:r w:rsidRPr="00F93EDD">
        <w:rPr>
          <w:rFonts w:ascii="Cambria" w:hAnsi="Cambria"/>
          <w:b/>
          <w:sz w:val="20"/>
          <w:szCs w:val="20"/>
        </w:rPr>
        <w:t>.</w:t>
      </w:r>
      <w:r w:rsidRPr="00F93EDD">
        <w:rPr>
          <w:rFonts w:ascii="Cambria" w:hAnsi="Cambria"/>
          <w:b/>
          <w:bCs/>
          <w:sz w:val="20"/>
          <w:szCs w:val="20"/>
        </w:rPr>
        <w:t xml:space="preserve">2018.god. do 13.00 časova.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Cijena tenderske dokumentacije iznosi 50.00 eura a uplata se vrši na žiro račun broj 505-332-45 sa naznakom „otkup tenderske dokumentacije za sportsko rekreativne aktivnosti“.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lastRenderedPageBreak/>
        <w:t xml:space="preserve"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 i Instrukcije ponuđačima o načinu vrednovanja ponuda.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X Vrijeme i mjesto podnošenje ponuda</w:t>
      </w:r>
    </w:p>
    <w:p w:rsidR="00A61AF7" w:rsidRPr="00F93EDD" w:rsidRDefault="00A61AF7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Ponude se dostavljaju svakog radnog dana od 08.30 do 16.00 časova od dana objavljivanja ovog poziva, neposrednom predajom na arhivi Javnog preduzeća u zapečaćenim kovertama sa naznakom „PONUDA  PO JAVNOM POZIVU BR._________“, „PONUDA ZA LOKACIJU POD REDNIM BROJEM _________ “ 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Ponude se dostavljaju zaključno </w:t>
      </w:r>
      <w:r w:rsidRPr="00F93EDD">
        <w:rPr>
          <w:rFonts w:ascii="Cambria" w:hAnsi="Cambria"/>
          <w:b/>
          <w:bCs/>
          <w:sz w:val="20"/>
          <w:szCs w:val="20"/>
        </w:rPr>
        <w:t xml:space="preserve">sa  </w:t>
      </w:r>
      <w:r w:rsidR="00F93EDD" w:rsidRPr="00F93EDD">
        <w:rPr>
          <w:rFonts w:ascii="Cambria" w:hAnsi="Cambria"/>
          <w:b/>
          <w:bCs/>
          <w:sz w:val="20"/>
          <w:szCs w:val="20"/>
        </w:rPr>
        <w:t>25</w:t>
      </w:r>
      <w:r w:rsidRPr="00F93EDD">
        <w:rPr>
          <w:rFonts w:ascii="Cambria" w:hAnsi="Cambria"/>
          <w:b/>
          <w:bCs/>
          <w:sz w:val="20"/>
          <w:szCs w:val="20"/>
        </w:rPr>
        <w:t>.0</w:t>
      </w:r>
      <w:r w:rsidR="00F93EDD" w:rsidRPr="00F93EDD">
        <w:rPr>
          <w:rFonts w:ascii="Cambria" w:hAnsi="Cambria"/>
          <w:b/>
          <w:bCs/>
          <w:sz w:val="20"/>
          <w:szCs w:val="20"/>
        </w:rPr>
        <w:t>5</w:t>
      </w:r>
      <w:r w:rsidRPr="00F93EDD">
        <w:rPr>
          <w:rFonts w:ascii="Cambria" w:hAnsi="Cambria"/>
          <w:b/>
          <w:bCs/>
          <w:sz w:val="20"/>
          <w:szCs w:val="20"/>
        </w:rPr>
        <w:t>.2018.god. do 1</w:t>
      </w:r>
      <w:r w:rsidR="00F93EDD" w:rsidRPr="00F93EDD">
        <w:rPr>
          <w:rFonts w:ascii="Cambria" w:hAnsi="Cambria"/>
          <w:b/>
          <w:bCs/>
          <w:sz w:val="20"/>
          <w:szCs w:val="20"/>
        </w:rPr>
        <w:t>1</w:t>
      </w:r>
      <w:r w:rsidRPr="00F93EDD">
        <w:rPr>
          <w:rFonts w:ascii="Cambria" w:hAnsi="Cambria"/>
          <w:b/>
          <w:bCs/>
          <w:sz w:val="20"/>
          <w:szCs w:val="20"/>
        </w:rPr>
        <w:t xml:space="preserve"> časova.</w:t>
      </w:r>
      <w:r w:rsidRPr="00F93EDD">
        <w:rPr>
          <w:rFonts w:ascii="Cambria" w:hAnsi="Cambria"/>
          <w:sz w:val="20"/>
          <w:szCs w:val="20"/>
        </w:rPr>
        <w:t xml:space="preserve">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XI Mjesto i datum otvaranja ponuda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Javno otvaranje kojem mogu prisustvovati svi ponuđači, održaće se </w:t>
      </w:r>
      <w:r w:rsidRPr="00F93EDD">
        <w:rPr>
          <w:rFonts w:ascii="Cambria" w:hAnsi="Cambria"/>
          <w:b/>
          <w:bCs/>
          <w:sz w:val="20"/>
          <w:szCs w:val="20"/>
        </w:rPr>
        <w:t xml:space="preserve">dana </w:t>
      </w:r>
      <w:r w:rsidR="00F93EDD" w:rsidRPr="00F93EDD">
        <w:rPr>
          <w:rFonts w:ascii="Cambria" w:hAnsi="Cambria"/>
          <w:b/>
          <w:bCs/>
          <w:sz w:val="20"/>
          <w:szCs w:val="20"/>
        </w:rPr>
        <w:t>25</w:t>
      </w:r>
      <w:r w:rsidRPr="00F93EDD">
        <w:rPr>
          <w:rFonts w:ascii="Cambria" w:hAnsi="Cambria"/>
          <w:b/>
          <w:bCs/>
          <w:sz w:val="20"/>
          <w:szCs w:val="20"/>
        </w:rPr>
        <w:t>.0</w:t>
      </w:r>
      <w:r w:rsidR="00F93EDD" w:rsidRPr="00F93EDD">
        <w:rPr>
          <w:rFonts w:ascii="Cambria" w:hAnsi="Cambria"/>
          <w:b/>
          <w:bCs/>
          <w:sz w:val="20"/>
          <w:szCs w:val="20"/>
        </w:rPr>
        <w:t>5</w:t>
      </w:r>
      <w:r w:rsidRPr="00F93EDD">
        <w:rPr>
          <w:rFonts w:ascii="Cambria" w:hAnsi="Cambria"/>
          <w:b/>
          <w:bCs/>
          <w:sz w:val="20"/>
          <w:szCs w:val="20"/>
        </w:rPr>
        <w:t>.2018.god. u 1</w:t>
      </w:r>
      <w:r w:rsidR="00F93EDD" w:rsidRPr="00F93EDD">
        <w:rPr>
          <w:rFonts w:ascii="Cambria" w:hAnsi="Cambria"/>
          <w:b/>
          <w:bCs/>
          <w:sz w:val="20"/>
          <w:szCs w:val="20"/>
        </w:rPr>
        <w:t>1</w:t>
      </w:r>
      <w:r w:rsidRPr="00F93EDD">
        <w:rPr>
          <w:rFonts w:ascii="Cambria" w:hAnsi="Cambria"/>
          <w:b/>
          <w:bCs/>
          <w:sz w:val="20"/>
          <w:szCs w:val="20"/>
        </w:rPr>
        <w:t>,</w:t>
      </w:r>
      <w:r w:rsidR="00F93EDD" w:rsidRPr="00F93EDD">
        <w:rPr>
          <w:rFonts w:ascii="Cambria" w:hAnsi="Cambria"/>
          <w:b/>
          <w:bCs/>
          <w:sz w:val="20"/>
          <w:szCs w:val="20"/>
        </w:rPr>
        <w:t>15</w:t>
      </w:r>
      <w:r w:rsidRPr="00F93EDD">
        <w:rPr>
          <w:rFonts w:ascii="Cambria" w:hAnsi="Cambria"/>
          <w:b/>
          <w:bCs/>
          <w:sz w:val="20"/>
          <w:szCs w:val="20"/>
        </w:rPr>
        <w:t xml:space="preserve"> časova u prostorijama Javnog preduzeća u Budvi.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XII Zaključenje ugovora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Učesnici na tenderu imaju pravo prigovora na odluku, Tenderskoj Komisije u roku od pet dana od dana dobijanja Odluke o izboru najpovoljnijeg ponuđača.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Odluka Tenderske komisije po prigovoru je konačna. </w:t>
      </w:r>
    </w:p>
    <w:p w:rsidR="00F93EDD" w:rsidRPr="00F93EDD" w:rsidRDefault="00F93EDD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Izabrani ponuđač je dužan da u roku od 8 dana od konačnosti odluke o izboru najpovoljnije ponude zaključi ugovor o korišćenju morskog dobra.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Ponuđači koje nijesu izabrani mogu da preuzmu bankarske garancije ponude u roku od 15 (petnaest) dana od dana zaključenja ugovora sa najpovoljnijim ponuđačem.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U slučaju da se prvorangirani ponuđač povuče iz nadmetanja, odnosno ukoliko se ne potpiše ugovor u određenom roku aktiviraće se njegova garancija ponude, a Javno preduzeće će pozvati na zaključenje ugovora sledećeg rangiranog ponuđača u skladu sa redosljedom plasmana ponuda.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U slučaju odustanka ili odbijanja svih rangiranih ponuđača da potpišu ugovor Tenderska komisija će proglasiti tender neuspjelim.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XIII </w:t>
      </w:r>
      <w:r w:rsidRPr="00F93EDD">
        <w:rPr>
          <w:rFonts w:ascii="Cambria" w:hAnsi="Cambria"/>
          <w:sz w:val="20"/>
          <w:szCs w:val="20"/>
        </w:rPr>
        <w:t>Javni poziv objavljuje se dnevnom listu „Pobjeda“ i na internet stranici Javnog preduzeća.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Cs/>
          <w:sz w:val="20"/>
          <w:szCs w:val="20"/>
        </w:rPr>
      </w:pPr>
      <w:r w:rsidRPr="00F93EDD">
        <w:rPr>
          <w:rFonts w:ascii="Cambria" w:hAnsi="Cambria"/>
          <w:bCs/>
          <w:sz w:val="20"/>
          <w:szCs w:val="20"/>
        </w:rPr>
        <w:t>XIV Sve potrebne informacije mogu se dobiti na brojeve telefona 033 452-709 i 033 451-716. Služba za ustupanje na korišćenje morskog dobra.</w:t>
      </w:r>
    </w:p>
    <w:p w:rsidR="007317DA" w:rsidRPr="00F93EDD" w:rsidRDefault="007317DA" w:rsidP="007317DA">
      <w:pPr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ind w:right="-285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781D5F" w:rsidRPr="00F93EDD" w:rsidRDefault="0029677B">
      <w:pPr>
        <w:rPr>
          <w:sz w:val="20"/>
          <w:szCs w:val="20"/>
        </w:rPr>
      </w:pPr>
    </w:p>
    <w:sectPr w:rsidR="00781D5F" w:rsidRPr="00F93EDD" w:rsidSect="009A4C93">
      <w:foot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77B" w:rsidRDefault="0029677B">
      <w:pPr>
        <w:spacing w:after="0" w:line="240" w:lineRule="auto"/>
      </w:pPr>
      <w:r>
        <w:separator/>
      </w:r>
    </w:p>
  </w:endnote>
  <w:endnote w:type="continuationSeparator" w:id="0">
    <w:p w:rsidR="0029677B" w:rsidRDefault="0029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254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857100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775F80" w:rsidRPr="00775F80" w:rsidRDefault="00775F80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775F80">
          <w:rPr>
            <w:rFonts w:ascii="Cambria" w:hAnsi="Cambria"/>
            <w:sz w:val="20"/>
            <w:szCs w:val="20"/>
          </w:rPr>
          <w:fldChar w:fldCharType="begin"/>
        </w:r>
        <w:r w:rsidRPr="00775F80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775F80">
          <w:rPr>
            <w:rFonts w:ascii="Cambria" w:hAnsi="Cambria"/>
            <w:sz w:val="20"/>
            <w:szCs w:val="20"/>
          </w:rPr>
          <w:fldChar w:fldCharType="separate"/>
        </w:r>
        <w:r w:rsidR="00E46330">
          <w:rPr>
            <w:rFonts w:ascii="Cambria" w:hAnsi="Cambria"/>
            <w:noProof/>
            <w:sz w:val="20"/>
            <w:szCs w:val="20"/>
          </w:rPr>
          <w:t>4</w:t>
        </w:r>
        <w:r w:rsidRPr="00775F80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CE4D8C" w:rsidRDefault="00296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77B" w:rsidRDefault="0029677B">
      <w:pPr>
        <w:spacing w:after="0" w:line="240" w:lineRule="auto"/>
      </w:pPr>
      <w:r>
        <w:separator/>
      </w:r>
    </w:p>
  </w:footnote>
  <w:footnote w:type="continuationSeparator" w:id="0">
    <w:p w:rsidR="0029677B" w:rsidRDefault="00296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2147F"/>
    <w:multiLevelType w:val="hybridMultilevel"/>
    <w:tmpl w:val="71E01DCC"/>
    <w:lvl w:ilvl="0" w:tplc="B82E2C30">
      <w:start w:val="1"/>
      <w:numFmt w:val="decimal"/>
      <w:lvlText w:val="%1)"/>
      <w:lvlJc w:val="left"/>
      <w:pPr>
        <w:ind w:left="-37" w:hanging="360"/>
      </w:pPr>
    </w:lvl>
    <w:lvl w:ilvl="1" w:tplc="2C1A0019">
      <w:start w:val="1"/>
      <w:numFmt w:val="lowerLetter"/>
      <w:lvlText w:val="%2."/>
      <w:lvlJc w:val="left"/>
      <w:pPr>
        <w:ind w:left="683" w:hanging="360"/>
      </w:pPr>
    </w:lvl>
    <w:lvl w:ilvl="2" w:tplc="2C1A001B">
      <w:start w:val="1"/>
      <w:numFmt w:val="lowerRoman"/>
      <w:lvlText w:val="%3."/>
      <w:lvlJc w:val="right"/>
      <w:pPr>
        <w:ind w:left="1403" w:hanging="180"/>
      </w:pPr>
    </w:lvl>
    <w:lvl w:ilvl="3" w:tplc="2C1A000F">
      <w:start w:val="1"/>
      <w:numFmt w:val="decimal"/>
      <w:lvlText w:val="%4."/>
      <w:lvlJc w:val="left"/>
      <w:pPr>
        <w:ind w:left="2123" w:hanging="360"/>
      </w:pPr>
    </w:lvl>
    <w:lvl w:ilvl="4" w:tplc="2C1A0019">
      <w:start w:val="1"/>
      <w:numFmt w:val="lowerLetter"/>
      <w:lvlText w:val="%5."/>
      <w:lvlJc w:val="left"/>
      <w:pPr>
        <w:ind w:left="2843" w:hanging="360"/>
      </w:pPr>
    </w:lvl>
    <w:lvl w:ilvl="5" w:tplc="2C1A001B">
      <w:start w:val="1"/>
      <w:numFmt w:val="lowerRoman"/>
      <w:lvlText w:val="%6."/>
      <w:lvlJc w:val="right"/>
      <w:pPr>
        <w:ind w:left="3563" w:hanging="180"/>
      </w:pPr>
    </w:lvl>
    <w:lvl w:ilvl="6" w:tplc="2C1A000F">
      <w:start w:val="1"/>
      <w:numFmt w:val="decimal"/>
      <w:lvlText w:val="%7."/>
      <w:lvlJc w:val="left"/>
      <w:pPr>
        <w:ind w:left="4283" w:hanging="360"/>
      </w:pPr>
    </w:lvl>
    <w:lvl w:ilvl="7" w:tplc="2C1A0019">
      <w:start w:val="1"/>
      <w:numFmt w:val="lowerLetter"/>
      <w:lvlText w:val="%8."/>
      <w:lvlJc w:val="left"/>
      <w:pPr>
        <w:ind w:left="5003" w:hanging="360"/>
      </w:pPr>
    </w:lvl>
    <w:lvl w:ilvl="8" w:tplc="2C1A001B">
      <w:start w:val="1"/>
      <w:numFmt w:val="lowerRoman"/>
      <w:lvlText w:val="%9."/>
      <w:lvlJc w:val="right"/>
      <w:pPr>
        <w:ind w:left="57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DA"/>
    <w:rsid w:val="000E6F24"/>
    <w:rsid w:val="00130A57"/>
    <w:rsid w:val="0029677B"/>
    <w:rsid w:val="003B107D"/>
    <w:rsid w:val="00406BD7"/>
    <w:rsid w:val="007317DA"/>
    <w:rsid w:val="00775F80"/>
    <w:rsid w:val="00A27235"/>
    <w:rsid w:val="00A42260"/>
    <w:rsid w:val="00A61AF7"/>
    <w:rsid w:val="00D21C14"/>
    <w:rsid w:val="00DD0458"/>
    <w:rsid w:val="00E46330"/>
    <w:rsid w:val="00F9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760A1-3F79-4839-9B38-6B04279F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7DA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7D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7317DA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317DA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731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DA"/>
    <w:rPr>
      <w:rFonts w:eastAsiaTheme="minorEastAsia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77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F80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FDC9F-179D-4500-AFB3-D36053E5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2018-05-10T06:42:00Z</dcterms:created>
  <dcterms:modified xsi:type="dcterms:W3CDTF">2018-05-10T11:15:00Z</dcterms:modified>
</cp:coreProperties>
</file>