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3E" w:rsidRPr="001E6A1F" w:rsidRDefault="00DF683E" w:rsidP="000F607D">
      <w:pPr>
        <w:tabs>
          <w:tab w:val="left" w:pos="-426"/>
          <w:tab w:val="left" w:pos="-284"/>
        </w:tabs>
        <w:ind w:left="-284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3BB9D27D" wp14:editId="62CCC792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3E" w:rsidRPr="001E6A1F" w:rsidRDefault="00DF683E" w:rsidP="000F607D">
      <w:pPr>
        <w:widowControl/>
        <w:tabs>
          <w:tab w:val="left" w:pos="-284"/>
        </w:tabs>
        <w:suppressAutoHyphens w:val="0"/>
        <w:autoSpaceDE w:val="0"/>
        <w:ind w:left="-284" w:right="-426"/>
        <w:jc w:val="both"/>
        <w:rPr>
          <w:rFonts w:ascii="Cambria" w:hAnsi="Cambria" w:cs="Verdana"/>
          <w:bCs/>
          <w:sz w:val="22"/>
          <w:szCs w:val="22"/>
        </w:rPr>
      </w:pPr>
    </w:p>
    <w:p w:rsidR="00DF683E" w:rsidRPr="001E6A1F" w:rsidRDefault="00DF683E" w:rsidP="000F607D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DF683E" w:rsidRPr="00D767B5" w:rsidRDefault="00DF683E" w:rsidP="00C532A2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  <w:lang w:val="sr-Latn-ME"/>
        </w:rPr>
      </w:pPr>
      <w:r w:rsidRPr="00D767B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D767B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D767B5">
        <w:rPr>
          <w:rFonts w:ascii="Cambria" w:hAnsi="Cambria"/>
          <w:sz w:val="20"/>
          <w:szCs w:val="20"/>
        </w:rPr>
        <w:t xml:space="preserve"> 51/08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>21/09</w:t>
      </w:r>
      <w:r w:rsidRPr="00D767B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D767B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D767B5">
        <w:rPr>
          <w:rFonts w:ascii="Cambria" w:hAnsi="Cambria"/>
          <w:sz w:val="20"/>
          <w:szCs w:val="20"/>
          <w:lang w:val="sr-Latn-ME"/>
        </w:rPr>
        <w:t>4, 29</w:t>
      </w:r>
      <w:r w:rsidRPr="00D767B5">
        <w:rPr>
          <w:rFonts w:ascii="Cambria" w:hAnsi="Cambria"/>
          <w:sz w:val="20"/>
          <w:szCs w:val="20"/>
        </w:rPr>
        <w:t xml:space="preserve"> i 3</w:t>
      </w:r>
      <w:r w:rsidRPr="00D767B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 xml:space="preserve">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D767B5">
        <w:rPr>
          <w:rFonts w:ascii="Cambria" w:hAnsi="Cambria"/>
          <w:bCs/>
          <w:color w:val="000000"/>
          <w:sz w:val="20"/>
          <w:szCs w:val="20"/>
        </w:rPr>
        <w:t>/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D767B5">
        <w:rPr>
          <w:rFonts w:ascii="Cambria" w:hAnsi="Cambria"/>
          <w:bCs/>
          <w:color w:val="000000"/>
          <w:sz w:val="20"/>
          <w:szCs w:val="20"/>
        </w:rPr>
        <w:t>/1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D767B5">
        <w:rPr>
          <w:rFonts w:ascii="Cambria" w:hAnsi="Cambria"/>
          <w:bCs/>
          <w:color w:val="000000"/>
          <w:sz w:val="20"/>
          <w:szCs w:val="20"/>
        </w:rPr>
        <w:t>)</w:t>
      </w:r>
      <w:r w:rsidRPr="00D767B5">
        <w:rPr>
          <w:rFonts w:ascii="Cambria" w:hAnsi="Cambria"/>
          <w:sz w:val="20"/>
          <w:szCs w:val="20"/>
        </w:rPr>
        <w:t xml:space="preserve">, </w:t>
      </w:r>
      <w:r w:rsidRPr="00D767B5">
        <w:rPr>
          <w:rFonts w:ascii="Cambria" w:hAnsi="Cambria"/>
          <w:sz w:val="20"/>
          <w:szCs w:val="20"/>
          <w:lang w:val="sr-Latn-ME"/>
        </w:rPr>
        <w:t xml:space="preserve">Odluke </w:t>
      </w:r>
      <w:r w:rsidRPr="00D767B5">
        <w:rPr>
          <w:rFonts w:ascii="Cambria" w:hAnsi="Cambria"/>
          <w:sz w:val="20"/>
          <w:szCs w:val="20"/>
        </w:rPr>
        <w:t>Upravn</w:t>
      </w:r>
      <w:r w:rsidRPr="00D767B5">
        <w:rPr>
          <w:rFonts w:ascii="Cambria" w:hAnsi="Cambria"/>
          <w:sz w:val="20"/>
          <w:szCs w:val="20"/>
          <w:lang w:val="sr-Latn-ME"/>
        </w:rPr>
        <w:t xml:space="preserve">og </w:t>
      </w:r>
      <w:r w:rsidRPr="00D767B5">
        <w:rPr>
          <w:rFonts w:ascii="Cambria" w:hAnsi="Cambria"/>
          <w:sz w:val="20"/>
          <w:szCs w:val="20"/>
        </w:rPr>
        <w:t>odbor</w:t>
      </w:r>
      <w:r w:rsidRPr="00D767B5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sz w:val="20"/>
          <w:szCs w:val="20"/>
          <w:lang w:val="sr-Latn-ME"/>
        </w:rPr>
        <w:t>broj:0203-3</w:t>
      </w:r>
      <w:r w:rsidR="007525C0">
        <w:rPr>
          <w:rFonts w:ascii="Cambria" w:hAnsi="Cambria"/>
          <w:sz w:val="20"/>
          <w:szCs w:val="20"/>
          <w:lang w:val="sr-Latn-ME"/>
        </w:rPr>
        <w:t>192/8</w:t>
      </w:r>
      <w:r w:rsidRPr="00D767B5">
        <w:rPr>
          <w:rFonts w:ascii="Cambria" w:hAnsi="Cambria"/>
          <w:sz w:val="20"/>
          <w:szCs w:val="20"/>
          <w:lang w:val="sr-Latn-ME"/>
        </w:rPr>
        <w:t>-</w:t>
      </w:r>
      <w:r w:rsidR="007525C0">
        <w:rPr>
          <w:rFonts w:ascii="Cambria" w:hAnsi="Cambria"/>
          <w:sz w:val="20"/>
          <w:szCs w:val="20"/>
          <w:lang w:val="sr-Latn-ME"/>
        </w:rPr>
        <w:t>2</w:t>
      </w:r>
      <w:r w:rsidRPr="00D767B5">
        <w:rPr>
          <w:rFonts w:ascii="Cambria" w:hAnsi="Cambria"/>
          <w:sz w:val="20"/>
          <w:szCs w:val="20"/>
          <w:lang w:val="sr-Latn-ME"/>
        </w:rPr>
        <w:t xml:space="preserve"> </w:t>
      </w:r>
      <w:r>
        <w:rPr>
          <w:rFonts w:ascii="Cambria" w:hAnsi="Cambria"/>
          <w:sz w:val="20"/>
          <w:szCs w:val="20"/>
          <w:lang w:val="sr-Latn-ME"/>
        </w:rPr>
        <w:t xml:space="preserve">koja je </w:t>
      </w:r>
      <w:r w:rsidRPr="00D767B5">
        <w:rPr>
          <w:rFonts w:ascii="Cambria" w:hAnsi="Cambria"/>
          <w:sz w:val="20"/>
          <w:szCs w:val="20"/>
          <w:lang w:val="sr-Latn-ME"/>
        </w:rPr>
        <w:t>donijet</w:t>
      </w:r>
      <w:r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  <w:lang w:val="sr-Latn-ME"/>
        </w:rPr>
        <w:t xml:space="preserve"> na sjednici održanoj </w:t>
      </w:r>
      <w:r w:rsidR="007525C0">
        <w:rPr>
          <w:rFonts w:ascii="Cambria" w:hAnsi="Cambria"/>
          <w:sz w:val="20"/>
          <w:szCs w:val="20"/>
          <w:lang w:val="sr-Latn-ME"/>
        </w:rPr>
        <w:t>22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 w:rsidR="007525C0">
        <w:rPr>
          <w:rFonts w:ascii="Cambria" w:hAnsi="Cambria"/>
          <w:sz w:val="20"/>
          <w:szCs w:val="20"/>
          <w:lang w:val="sr-Latn-ME"/>
        </w:rPr>
        <w:t>09</w:t>
      </w:r>
      <w:r w:rsidRPr="00D767B5">
        <w:rPr>
          <w:rFonts w:ascii="Cambria" w:hAnsi="Cambria"/>
          <w:sz w:val="20"/>
          <w:szCs w:val="20"/>
          <w:lang w:val="sr-Latn-ME"/>
        </w:rPr>
        <w:t>.2017.god. i Odluke Upravnog odbora broj:0203-</w:t>
      </w:r>
      <w:r w:rsidR="007525C0">
        <w:rPr>
          <w:rFonts w:ascii="Cambria" w:hAnsi="Cambria"/>
          <w:sz w:val="20"/>
          <w:szCs w:val="20"/>
          <w:lang w:val="sr-Latn-ME"/>
        </w:rPr>
        <w:t>388</w:t>
      </w:r>
      <w:r w:rsidRPr="00D767B5">
        <w:rPr>
          <w:rFonts w:ascii="Cambria" w:hAnsi="Cambria"/>
          <w:sz w:val="20"/>
          <w:szCs w:val="20"/>
          <w:lang w:val="sr-Latn-ME"/>
        </w:rPr>
        <w:t>2/</w:t>
      </w:r>
      <w:r w:rsidR="007525C0">
        <w:rPr>
          <w:rFonts w:ascii="Cambria" w:hAnsi="Cambria"/>
          <w:sz w:val="20"/>
          <w:szCs w:val="20"/>
          <w:lang w:val="sr-Latn-ME"/>
        </w:rPr>
        <w:t>7-1</w:t>
      </w:r>
      <w:r w:rsidRPr="00D767B5">
        <w:rPr>
          <w:rFonts w:ascii="Cambria" w:hAnsi="Cambria"/>
          <w:sz w:val="20"/>
          <w:szCs w:val="20"/>
          <w:lang w:val="sr-Latn-ME"/>
        </w:rPr>
        <w:t xml:space="preserve"> koja je donijeta na </w:t>
      </w:r>
      <w:r w:rsidR="003E6ED2">
        <w:rPr>
          <w:rFonts w:ascii="Cambria" w:hAnsi="Cambria"/>
          <w:sz w:val="20"/>
          <w:szCs w:val="20"/>
          <w:lang w:val="sr-Latn-ME"/>
        </w:rPr>
        <w:t xml:space="preserve">8 </w:t>
      </w:r>
      <w:r w:rsidRPr="00D767B5">
        <w:rPr>
          <w:rFonts w:ascii="Cambria" w:hAnsi="Cambria"/>
          <w:sz w:val="20"/>
          <w:szCs w:val="20"/>
          <w:lang w:val="sr-Latn-ME"/>
        </w:rPr>
        <w:t>sjednici održanoj 1</w:t>
      </w:r>
      <w:r w:rsidR="007525C0"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</w:t>
      </w:r>
      <w:r w:rsidR="007525C0">
        <w:rPr>
          <w:rFonts w:ascii="Cambria" w:hAnsi="Cambria"/>
          <w:sz w:val="20"/>
          <w:szCs w:val="20"/>
          <w:lang w:val="sr-Latn-ME"/>
        </w:rPr>
        <w:t>11</w:t>
      </w:r>
      <w:r w:rsidRPr="00D767B5">
        <w:rPr>
          <w:rFonts w:ascii="Cambria" w:hAnsi="Cambria"/>
          <w:sz w:val="20"/>
          <w:szCs w:val="20"/>
          <w:lang w:val="sr-Latn-ME"/>
        </w:rPr>
        <w:t>.201</w:t>
      </w:r>
      <w:r w:rsidR="007525C0">
        <w:rPr>
          <w:rFonts w:ascii="Cambria" w:hAnsi="Cambria"/>
          <w:sz w:val="20"/>
          <w:szCs w:val="20"/>
          <w:lang w:val="sr-Latn-ME"/>
        </w:rPr>
        <w:t>9</w:t>
      </w:r>
      <w:r w:rsidRPr="00D767B5">
        <w:rPr>
          <w:rFonts w:ascii="Cambria" w:hAnsi="Cambria"/>
          <w:sz w:val="20"/>
          <w:szCs w:val="20"/>
          <w:lang w:val="sr-Latn-ME"/>
        </w:rPr>
        <w:t>.god. na koju Vlada Crne Gore dala saglasnost Zaključkom broj: 07-2</w:t>
      </w:r>
      <w:r w:rsidR="00EE4CDB">
        <w:rPr>
          <w:rFonts w:ascii="Cambria" w:hAnsi="Cambria"/>
          <w:sz w:val="20"/>
          <w:szCs w:val="20"/>
          <w:lang w:val="sr-Latn-ME"/>
        </w:rPr>
        <w:t>759</w:t>
      </w:r>
      <w:r w:rsidRPr="00D767B5">
        <w:rPr>
          <w:rFonts w:ascii="Cambria" w:hAnsi="Cambria"/>
          <w:sz w:val="20"/>
          <w:szCs w:val="20"/>
          <w:lang w:val="sr-Latn-ME"/>
        </w:rPr>
        <w:t xml:space="preserve"> od </w:t>
      </w:r>
      <w:r w:rsidR="00EE4CDB">
        <w:rPr>
          <w:rFonts w:ascii="Cambria" w:hAnsi="Cambria"/>
          <w:sz w:val="20"/>
          <w:szCs w:val="20"/>
          <w:lang w:val="sr-Latn-ME"/>
        </w:rPr>
        <w:t>28</w:t>
      </w:r>
      <w:r w:rsidRPr="00D767B5">
        <w:rPr>
          <w:rFonts w:ascii="Cambria" w:hAnsi="Cambria"/>
          <w:sz w:val="20"/>
          <w:szCs w:val="20"/>
          <w:lang w:val="sr-Latn-ME"/>
        </w:rPr>
        <w:t>.0</w:t>
      </w:r>
      <w:r w:rsidR="00EE4CDB">
        <w:rPr>
          <w:rFonts w:ascii="Cambria" w:hAnsi="Cambria"/>
          <w:sz w:val="20"/>
          <w:szCs w:val="20"/>
          <w:lang w:val="sr-Latn-ME"/>
        </w:rPr>
        <w:t>5</w:t>
      </w:r>
      <w:r w:rsidRPr="00D767B5">
        <w:rPr>
          <w:rFonts w:ascii="Cambria" w:hAnsi="Cambria"/>
          <w:sz w:val="20"/>
          <w:szCs w:val="20"/>
          <w:lang w:val="sr-Latn-ME"/>
        </w:rPr>
        <w:t>.20</w:t>
      </w:r>
      <w:r w:rsidR="00EE4CDB">
        <w:rPr>
          <w:rFonts w:ascii="Cambria" w:hAnsi="Cambria"/>
          <w:sz w:val="20"/>
          <w:szCs w:val="20"/>
          <w:lang w:val="sr-Latn-ME"/>
        </w:rPr>
        <w:t>20</w:t>
      </w:r>
      <w:r w:rsidRPr="00D767B5">
        <w:rPr>
          <w:rFonts w:ascii="Cambria" w:hAnsi="Cambria"/>
          <w:sz w:val="20"/>
          <w:szCs w:val="20"/>
          <w:lang w:val="sr-Latn-ME"/>
        </w:rPr>
        <w:t xml:space="preserve">.god, </w:t>
      </w:r>
      <w:r w:rsidRPr="00D767B5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  <w:lang w:val="sr-Latn-ME"/>
        </w:rPr>
        <w:t xml:space="preserve">   </w:t>
      </w:r>
    </w:p>
    <w:p w:rsidR="00DF683E" w:rsidRPr="009F5750" w:rsidRDefault="00DF683E" w:rsidP="000F607D">
      <w:pPr>
        <w:tabs>
          <w:tab w:val="left" w:pos="-284"/>
          <w:tab w:val="left" w:pos="0"/>
          <w:tab w:val="left" w:pos="142"/>
        </w:tabs>
        <w:ind w:left="-284" w:right="-142"/>
        <w:outlineLvl w:val="0"/>
        <w:rPr>
          <w:rFonts w:ascii="Cambria" w:hAnsi="Cambria"/>
        </w:rPr>
      </w:pPr>
    </w:p>
    <w:p w:rsidR="00DF683E" w:rsidRPr="00491DDF" w:rsidRDefault="00DF683E" w:rsidP="000F607D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DF683E" w:rsidRPr="001E6A1F" w:rsidRDefault="00DF683E" w:rsidP="000F607D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DF683E" w:rsidRPr="001E6A1F" w:rsidRDefault="00DF683E" w:rsidP="000F607D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>NOV</w:t>
      </w:r>
      <w:r w:rsidR="00C532A2">
        <w:rPr>
          <w:rFonts w:ascii="Cambria" w:hAnsi="Cambria"/>
          <w:b/>
          <w:bCs/>
          <w:sz w:val="22"/>
          <w:szCs w:val="22"/>
          <w:lang w:val="sr-Latn-CS"/>
        </w:rPr>
        <w:t xml:space="preserve">IH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DF683E" w:rsidRPr="001E6A1F" w:rsidRDefault="00DF683E" w:rsidP="000F607D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DF683E" w:rsidRPr="001E6A1F" w:rsidRDefault="00DF683E" w:rsidP="000F607D">
      <w:pPr>
        <w:tabs>
          <w:tab w:val="left" w:pos="-284"/>
        </w:tabs>
        <w:autoSpaceDE w:val="0"/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 w:rsidR="005A47D8">
        <w:rPr>
          <w:rFonts w:ascii="Cambria" w:hAnsi="Cambria"/>
          <w:b/>
          <w:sz w:val="22"/>
          <w:szCs w:val="22"/>
          <w:lang w:val="sr-Latn-ME"/>
        </w:rPr>
        <w:t>1851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 w:rsidR="00DA6648">
        <w:rPr>
          <w:rFonts w:ascii="Cambria" w:hAnsi="Cambria"/>
          <w:b/>
          <w:sz w:val="22"/>
          <w:szCs w:val="22"/>
          <w:lang w:val="sr-Latn-ME"/>
        </w:rPr>
        <w:t>1</w:t>
      </w:r>
      <w:r w:rsidR="003E6ED2">
        <w:rPr>
          <w:rFonts w:ascii="Cambria" w:hAnsi="Cambria"/>
          <w:b/>
          <w:sz w:val="22"/>
          <w:szCs w:val="22"/>
          <w:lang w:val="sr-Latn-ME"/>
        </w:rPr>
        <w:t>1</w:t>
      </w:r>
      <w:r w:rsidRPr="001E6A1F">
        <w:rPr>
          <w:rFonts w:ascii="Cambria" w:hAnsi="Cambria"/>
          <w:b/>
          <w:sz w:val="22"/>
          <w:szCs w:val="22"/>
        </w:rPr>
        <w:t>.0</w:t>
      </w:r>
      <w:r w:rsidR="00DA6648">
        <w:rPr>
          <w:rFonts w:ascii="Cambria" w:hAnsi="Cambria"/>
          <w:b/>
          <w:sz w:val="22"/>
          <w:szCs w:val="22"/>
          <w:lang w:val="sr-Latn-ME"/>
        </w:rPr>
        <w:t>6</w:t>
      </w:r>
      <w:r w:rsidRPr="001E6A1F">
        <w:rPr>
          <w:rFonts w:ascii="Cambria" w:hAnsi="Cambria"/>
          <w:b/>
          <w:sz w:val="22"/>
          <w:szCs w:val="22"/>
        </w:rPr>
        <w:t>.20</w:t>
      </w:r>
      <w:r w:rsidR="005A47D8">
        <w:rPr>
          <w:rFonts w:ascii="Cambria" w:hAnsi="Cambria"/>
          <w:b/>
          <w:sz w:val="22"/>
          <w:szCs w:val="22"/>
          <w:lang w:val="sr-Latn-ME"/>
        </w:rPr>
        <w:t>20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DF683E" w:rsidRPr="001E6A1F" w:rsidRDefault="00DF683E" w:rsidP="000F607D">
      <w:pPr>
        <w:tabs>
          <w:tab w:val="left" w:pos="-284"/>
        </w:tabs>
        <w:ind w:left="-284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DA6648" w:rsidRPr="003E6ED2" w:rsidRDefault="00DA6648" w:rsidP="000F607D">
      <w:pPr>
        <w:ind w:left="-284" w:right="-426"/>
        <w:jc w:val="both"/>
        <w:outlineLvl w:val="0"/>
        <w:rPr>
          <w:rFonts w:ascii="Cambria" w:hAnsi="Cambria"/>
          <w:sz w:val="20"/>
          <w:szCs w:val="20"/>
        </w:rPr>
      </w:pPr>
      <w:r w:rsidRPr="003E6ED2">
        <w:rPr>
          <w:rFonts w:ascii="Cambria" w:hAnsi="Cambria"/>
          <w:b/>
          <w:sz w:val="20"/>
          <w:szCs w:val="20"/>
        </w:rPr>
        <w:t>I</w:t>
      </w:r>
      <w:r w:rsidRPr="003E6ED2">
        <w:rPr>
          <w:rFonts w:ascii="Cambria" w:hAnsi="Cambria"/>
          <w:sz w:val="20"/>
          <w:szCs w:val="20"/>
        </w:rPr>
        <w:t xml:space="preserve"> Predmet javnog poziva je zakup/korišćenje obale u cilju realizacije </w:t>
      </w:r>
      <w:r w:rsidRPr="003E6ED2">
        <w:rPr>
          <w:rFonts w:ascii="Cambria" w:hAnsi="Cambria"/>
          <w:b/>
          <w:sz w:val="20"/>
          <w:szCs w:val="20"/>
          <w:lang w:val="sr-Latn-ME"/>
        </w:rPr>
        <w:t xml:space="preserve">druge faze </w:t>
      </w:r>
      <w:r w:rsidRPr="003E6ED2">
        <w:rPr>
          <w:rFonts w:ascii="Cambria" w:hAnsi="Cambria"/>
          <w:b/>
          <w:sz w:val="20"/>
          <w:szCs w:val="20"/>
        </w:rPr>
        <w:t>projek</w:t>
      </w:r>
      <w:r w:rsidRPr="003E6ED2">
        <w:rPr>
          <w:rFonts w:ascii="Cambria" w:hAnsi="Cambria"/>
          <w:b/>
          <w:sz w:val="20"/>
          <w:szCs w:val="20"/>
          <w:lang w:val="sr-Latn-ME"/>
        </w:rPr>
        <w:t>a</w:t>
      </w:r>
      <w:r w:rsidRPr="003E6ED2">
        <w:rPr>
          <w:rFonts w:ascii="Cambria" w:hAnsi="Cambria"/>
          <w:b/>
          <w:sz w:val="20"/>
          <w:szCs w:val="20"/>
        </w:rPr>
        <w:t>ta</w:t>
      </w:r>
      <w:r w:rsidRPr="003E6ED2">
        <w:rPr>
          <w:rFonts w:ascii="Cambria" w:hAnsi="Cambria"/>
          <w:sz w:val="20"/>
          <w:szCs w:val="20"/>
        </w:rPr>
        <w:t xml:space="preserve"> izgradnje i opremanje nov</w:t>
      </w:r>
      <w:r w:rsidRPr="003E6ED2">
        <w:rPr>
          <w:rFonts w:ascii="Cambria" w:hAnsi="Cambria"/>
          <w:sz w:val="20"/>
          <w:szCs w:val="20"/>
          <w:lang w:val="sr-Latn-ME"/>
        </w:rPr>
        <w:t xml:space="preserve">ih </w:t>
      </w:r>
      <w:r w:rsidRPr="003E6ED2">
        <w:rPr>
          <w:rFonts w:ascii="Cambria" w:hAnsi="Cambria"/>
          <w:sz w:val="20"/>
          <w:szCs w:val="20"/>
        </w:rPr>
        <w:t xml:space="preserve"> kupališta u skladu sa planskim dokumentima, na  lokacij</w:t>
      </w:r>
      <w:r w:rsidRPr="003E6ED2">
        <w:rPr>
          <w:rFonts w:ascii="Cambria" w:hAnsi="Cambria"/>
          <w:sz w:val="20"/>
          <w:szCs w:val="20"/>
          <w:lang w:val="sr-Latn-ME"/>
        </w:rPr>
        <w:t xml:space="preserve">i </w:t>
      </w:r>
      <w:r w:rsidRPr="003E6ED2">
        <w:rPr>
          <w:rFonts w:ascii="Cambria" w:hAnsi="Cambria"/>
          <w:sz w:val="20"/>
          <w:szCs w:val="20"/>
        </w:rPr>
        <w:t>:</w:t>
      </w:r>
    </w:p>
    <w:p w:rsidR="00DA6648" w:rsidRPr="003E6ED2" w:rsidRDefault="00DA6648" w:rsidP="000F607D">
      <w:pPr>
        <w:widowControl/>
        <w:suppressAutoHyphens w:val="0"/>
        <w:autoSpaceDE w:val="0"/>
        <w:ind w:left="-284" w:right="-426"/>
        <w:jc w:val="both"/>
        <w:rPr>
          <w:rFonts w:ascii="Cambria" w:hAnsi="Cambria" w:cs="Cambria"/>
          <w:sz w:val="20"/>
          <w:szCs w:val="20"/>
          <w:lang w:val="hr-HR"/>
        </w:rPr>
      </w:pPr>
      <w:r w:rsidRPr="003E6ED2">
        <w:rPr>
          <w:rFonts w:ascii="Cambria" w:hAnsi="Cambria" w:cs="Verdana"/>
          <w:bCs/>
          <w:sz w:val="20"/>
          <w:szCs w:val="20"/>
          <w:lang w:val="sr-Latn-ME"/>
        </w:rPr>
        <w:t xml:space="preserve"> </w:t>
      </w:r>
    </w:p>
    <w:p w:rsidR="00DA6648" w:rsidRPr="003E6ED2" w:rsidRDefault="00DA6648" w:rsidP="000F607D">
      <w:pPr>
        <w:pStyle w:val="ListParagraph"/>
        <w:numPr>
          <w:ilvl w:val="0"/>
          <w:numId w:val="4"/>
        </w:numPr>
        <w:autoSpaceDE w:val="0"/>
        <w:ind w:left="-284" w:right="-426" w:firstLine="0"/>
        <w:jc w:val="both"/>
        <w:rPr>
          <w:rFonts w:ascii="Cambria" w:hAnsi="Cambria"/>
          <w:sz w:val="20"/>
          <w:szCs w:val="20"/>
          <w:lang w:val="hr-HR"/>
        </w:rPr>
      </w:pPr>
      <w:r w:rsidRPr="003E6ED2">
        <w:rPr>
          <w:rFonts w:ascii="Cambria" w:hAnsi="Cambria"/>
          <w:b/>
          <w:sz w:val="20"/>
          <w:szCs w:val="20"/>
          <w:lang w:val="hr-HR"/>
        </w:rPr>
        <w:t>U Herceg Novom na lokalitetu Savina</w:t>
      </w:r>
      <w:r w:rsidRPr="003E6ED2">
        <w:rPr>
          <w:rFonts w:ascii="Cambria" w:hAnsi="Cambria"/>
          <w:sz w:val="20"/>
          <w:szCs w:val="20"/>
          <w:lang w:val="hr-HR"/>
        </w:rPr>
        <w:t>, pojas obale istočno od Ćorovića plaže, obuhvatajući:</w:t>
      </w:r>
    </w:p>
    <w:p w:rsidR="00DA6648" w:rsidRPr="003E6ED2" w:rsidRDefault="00DA6648" w:rsidP="000F607D">
      <w:pPr>
        <w:pStyle w:val="ListParagraph"/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A6648" w:rsidRPr="003E6ED2" w:rsidRDefault="00DA6648" w:rsidP="000F607D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3E6ED2">
        <w:rPr>
          <w:rFonts w:ascii="Cambria" w:hAnsi="Cambria"/>
          <w:sz w:val="20"/>
          <w:szCs w:val="20"/>
          <w:lang w:val="hr-HR"/>
        </w:rPr>
        <w:t>- obalu uz donju ivicu Šetališta „Pet Danica“ iznad kupališta „Splendido“, koja pripada kat.parceli 2560 KO Topla upisana u LN 494  KO Topla, u zahvatu od zapadnog kraja terase, preko puta kat.parcele 2380 KO Topla, istočno uz donju ivicu Šetališta u dužini od 62,00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3E6ED2">
        <w:rPr>
          <w:rFonts w:ascii="Cambria" w:hAnsi="Cambria"/>
          <w:sz w:val="20"/>
          <w:szCs w:val="20"/>
          <w:lang w:val="hr-HR"/>
        </w:rPr>
        <w:t>, površine 939,00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3E6ED2">
        <w:rPr>
          <w:rFonts w:ascii="Cambria" w:hAnsi="Cambria"/>
          <w:sz w:val="20"/>
          <w:szCs w:val="20"/>
          <w:lang w:val="hr-HR"/>
        </w:rPr>
        <w:t>,</w:t>
      </w:r>
    </w:p>
    <w:p w:rsidR="00DA6648" w:rsidRPr="003E6ED2" w:rsidRDefault="00DA6648" w:rsidP="000F607D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3E6ED2">
        <w:rPr>
          <w:rFonts w:ascii="Cambria" w:hAnsi="Cambria"/>
          <w:sz w:val="20"/>
          <w:szCs w:val="20"/>
          <w:lang w:val="hr-HR"/>
        </w:rPr>
        <w:t>- izgrađeno betonsko kupalište, dio kat.parcele 2561 KO Topla upisno u LN 3137 KO Topla, površine 1035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3E6ED2">
        <w:rPr>
          <w:rFonts w:ascii="Cambria" w:hAnsi="Cambria"/>
          <w:sz w:val="20"/>
          <w:szCs w:val="20"/>
          <w:lang w:val="hr-HR"/>
        </w:rPr>
        <w:t xml:space="preserve">,  sa pripadajućim akva prostorom, </w:t>
      </w:r>
    </w:p>
    <w:p w:rsidR="00DA6648" w:rsidRPr="003E6ED2" w:rsidRDefault="00DA6648" w:rsidP="000F607D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3E6ED2">
        <w:rPr>
          <w:rFonts w:ascii="Cambria" w:hAnsi="Cambria"/>
          <w:sz w:val="20"/>
          <w:szCs w:val="20"/>
          <w:lang w:val="hr-HR"/>
        </w:rPr>
        <w:t>- dio obale uz gornju ivicu Šetališta  „Pet Danica“ površine 22,00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3E6ED2">
        <w:rPr>
          <w:rFonts w:ascii="Cambria" w:hAnsi="Cambria"/>
          <w:sz w:val="20"/>
          <w:szCs w:val="20"/>
          <w:lang w:val="hr-HR"/>
        </w:rPr>
        <w:t xml:space="preserve">, dio kat.parcele 2585/1 KO Topla upisane u LN 2595 KO Topla, koja pripada dijelu  terase  ispred kat.parcele 2380 KO Topla. </w:t>
      </w:r>
    </w:p>
    <w:p w:rsidR="00DA6648" w:rsidRPr="00747997" w:rsidRDefault="00DA6648" w:rsidP="000F607D">
      <w:pPr>
        <w:autoSpaceDE w:val="0"/>
        <w:ind w:left="-284" w:right="-426"/>
        <w:jc w:val="both"/>
        <w:rPr>
          <w:rFonts w:ascii="Cambria" w:hAnsi="Cambria"/>
          <w:sz w:val="22"/>
          <w:szCs w:val="22"/>
          <w:lang w:val="hr-HR"/>
        </w:rPr>
      </w:pPr>
    </w:p>
    <w:p w:rsidR="00DA6648" w:rsidRPr="008A7B5F" w:rsidRDefault="00DA6648" w:rsidP="000F607D">
      <w:pPr>
        <w:tabs>
          <w:tab w:val="left" w:pos="-344"/>
          <w:tab w:val="left" w:pos="180"/>
          <w:tab w:val="left" w:pos="9376"/>
        </w:tabs>
        <w:ind w:left="-284" w:right="-426"/>
        <w:rPr>
          <w:rFonts w:ascii="Cambria" w:hAnsi="Cambria"/>
          <w:b/>
          <w:bCs/>
          <w:sz w:val="20"/>
          <w:szCs w:val="20"/>
          <w:lang w:val="hr-HR"/>
        </w:rPr>
      </w:pPr>
      <w:r w:rsidRPr="008A7B5F">
        <w:rPr>
          <w:rFonts w:ascii="Cambria" w:hAnsi="Cambria"/>
          <w:b/>
          <w:bCs/>
          <w:sz w:val="20"/>
          <w:szCs w:val="20"/>
          <w:lang w:val="hr-HR"/>
        </w:rPr>
        <w:t>1.1.Plansko rješenje lokacije</w:t>
      </w:r>
    </w:p>
    <w:p w:rsidR="00DA6648" w:rsidRPr="008A7B5F" w:rsidRDefault="00DA6648" w:rsidP="000F607D">
      <w:pPr>
        <w:tabs>
          <w:tab w:val="left" w:pos="-344"/>
          <w:tab w:val="left" w:pos="180"/>
          <w:tab w:val="left" w:pos="9376"/>
        </w:tabs>
        <w:ind w:left="-284" w:right="-426"/>
        <w:rPr>
          <w:rFonts w:ascii="Cambria" w:hAnsi="Cambria"/>
          <w:b/>
          <w:bCs/>
          <w:sz w:val="20"/>
          <w:szCs w:val="20"/>
          <w:lang w:val="hr-HR"/>
        </w:rPr>
      </w:pPr>
    </w:p>
    <w:p w:rsidR="00DA6648" w:rsidRPr="008A7B5F" w:rsidRDefault="00DA6648" w:rsidP="000F607D">
      <w:pPr>
        <w:tabs>
          <w:tab w:val="left" w:pos="180"/>
          <w:tab w:val="left" w:pos="9424"/>
        </w:tabs>
        <w:autoSpaceDE w:val="0"/>
        <w:ind w:left="-284" w:right="-426"/>
        <w:jc w:val="both"/>
        <w:rPr>
          <w:rFonts w:ascii="Cambria" w:hAnsi="Cambria"/>
          <w:sz w:val="20"/>
          <w:szCs w:val="20"/>
          <w:lang w:val="sr-Latn-ME"/>
        </w:rPr>
      </w:pPr>
      <w:r w:rsidRPr="008A7B5F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8A7B5F">
        <w:rPr>
          <w:rFonts w:ascii="Cambria" w:hAnsi="Cambria"/>
          <w:sz w:val="20"/>
          <w:szCs w:val="20"/>
        </w:rPr>
        <w:t xml:space="preserve">Prostornim planom </w:t>
      </w:r>
      <w:r w:rsidRPr="008A7B5F">
        <w:rPr>
          <w:rFonts w:ascii="Cambria" w:hAnsi="Cambria"/>
          <w:sz w:val="20"/>
          <w:szCs w:val="20"/>
          <w:lang w:val="sr-Latn-ME"/>
        </w:rPr>
        <w:t xml:space="preserve">posebne namjene za obalno područje </w:t>
      </w:r>
      <w:r w:rsidRPr="008A7B5F">
        <w:rPr>
          <w:rFonts w:ascii="Cambria" w:hAnsi="Cambria"/>
          <w:sz w:val="20"/>
          <w:szCs w:val="20"/>
        </w:rPr>
        <w:t>(“Sl.</w:t>
      </w:r>
      <w:r w:rsidRPr="008A7B5F">
        <w:rPr>
          <w:rFonts w:ascii="Cambria" w:hAnsi="Cambria"/>
          <w:sz w:val="20"/>
          <w:szCs w:val="20"/>
          <w:lang w:val="sr-Latn-ME"/>
        </w:rPr>
        <w:t>l</w:t>
      </w:r>
      <w:r w:rsidRPr="008A7B5F">
        <w:rPr>
          <w:rFonts w:ascii="Cambria" w:hAnsi="Cambria"/>
          <w:sz w:val="20"/>
          <w:szCs w:val="20"/>
        </w:rPr>
        <w:t>ist CG“, br.</w:t>
      </w:r>
      <w:r w:rsidRPr="008A7B5F">
        <w:rPr>
          <w:rFonts w:ascii="Cambria" w:hAnsi="Cambria"/>
          <w:sz w:val="20"/>
          <w:szCs w:val="20"/>
          <w:lang w:val="sr-Latn-ME"/>
        </w:rPr>
        <w:t>05</w:t>
      </w:r>
      <w:r w:rsidRPr="008A7B5F">
        <w:rPr>
          <w:rFonts w:ascii="Cambria" w:hAnsi="Cambria"/>
          <w:sz w:val="20"/>
          <w:szCs w:val="20"/>
        </w:rPr>
        <w:t>/</w:t>
      </w:r>
      <w:r w:rsidRPr="008A7B5F">
        <w:rPr>
          <w:rFonts w:ascii="Cambria" w:hAnsi="Cambria"/>
          <w:sz w:val="20"/>
          <w:szCs w:val="20"/>
          <w:lang w:val="sr-Latn-ME"/>
        </w:rPr>
        <w:t>18</w:t>
      </w:r>
      <w:r w:rsidRPr="008A7B5F">
        <w:rPr>
          <w:rFonts w:ascii="Cambria" w:hAnsi="Cambria"/>
          <w:sz w:val="20"/>
          <w:szCs w:val="20"/>
        </w:rPr>
        <w:t>)</w:t>
      </w:r>
      <w:r w:rsidRPr="008A7B5F">
        <w:rPr>
          <w:rFonts w:ascii="Cambria" w:hAnsi="Cambria"/>
          <w:sz w:val="20"/>
          <w:szCs w:val="20"/>
          <w:lang w:val="sr-Latn-ME"/>
        </w:rPr>
        <w:t>.</w:t>
      </w:r>
      <w:r w:rsidRPr="008A7B5F">
        <w:rPr>
          <w:rFonts w:ascii="Cambria" w:hAnsi="Cambria"/>
          <w:sz w:val="20"/>
          <w:szCs w:val="20"/>
        </w:rPr>
        <w:t xml:space="preserve"> </w:t>
      </w:r>
    </w:p>
    <w:p w:rsidR="00DA6648" w:rsidRPr="008A7B5F" w:rsidRDefault="00DA6648" w:rsidP="000F607D">
      <w:pPr>
        <w:tabs>
          <w:tab w:val="left" w:pos="180"/>
          <w:tab w:val="left" w:pos="91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8A7B5F">
        <w:rPr>
          <w:rFonts w:ascii="Cambria" w:hAnsi="Cambria"/>
          <w:sz w:val="20"/>
          <w:szCs w:val="20"/>
          <w:lang w:val="hr-HR"/>
        </w:rPr>
        <w:t>Predmetna lokacija se nalazi u sektoru 3  ( Topla – Herceg Novi – Savina ) za koju su date smjernice za kupalište i šetalište.</w:t>
      </w:r>
    </w:p>
    <w:p w:rsidR="00DA6648" w:rsidRPr="008A7B5F" w:rsidRDefault="00DA6648" w:rsidP="000F607D">
      <w:pPr>
        <w:tabs>
          <w:tab w:val="left" w:pos="180"/>
          <w:tab w:val="left" w:pos="916"/>
        </w:tabs>
        <w:ind w:left="-284" w:right="-426"/>
        <w:jc w:val="both"/>
        <w:rPr>
          <w:rFonts w:ascii="Cambria" w:hAnsi="Cambria"/>
          <w:sz w:val="20"/>
          <w:szCs w:val="20"/>
          <w:lang w:val="sr-Latn-CS"/>
        </w:rPr>
      </w:pPr>
      <w:r w:rsidRPr="008A7B5F">
        <w:rPr>
          <w:rFonts w:ascii="Cambria" w:hAnsi="Cambria"/>
          <w:sz w:val="20"/>
          <w:szCs w:val="20"/>
          <w:lang w:val="hr-HR"/>
        </w:rPr>
        <w:t xml:space="preserve">Uređenje obale i kupališta vrši se prema </w:t>
      </w:r>
      <w:r w:rsidRPr="008A7B5F">
        <w:rPr>
          <w:rFonts w:ascii="Cambria" w:hAnsi="Cambria"/>
          <w:b/>
          <w:sz w:val="20"/>
          <w:szCs w:val="20"/>
          <w:lang w:val="hr-HR"/>
        </w:rPr>
        <w:t xml:space="preserve">Urbanističko tehničkim  uslovima broj:02-3-350-UPI-527/2018 </w:t>
      </w:r>
      <w:r w:rsidRPr="008A7B5F">
        <w:rPr>
          <w:rFonts w:ascii="Cambria" w:hAnsi="Cambria"/>
          <w:b/>
          <w:sz w:val="20"/>
          <w:szCs w:val="20"/>
          <w:lang w:val="sr-Latn-CS"/>
        </w:rPr>
        <w:t>od 07.02.2019.god</w:t>
      </w:r>
      <w:r w:rsidRPr="008A7B5F">
        <w:rPr>
          <w:rFonts w:ascii="Cambria" w:hAnsi="Cambria"/>
          <w:sz w:val="20"/>
          <w:szCs w:val="20"/>
          <w:lang w:val="sr-Latn-CS"/>
        </w:rPr>
        <w:t>. koje je izdao Sekretarijat za prostorno planiranje i izgradnju Opštine Herceg Novi.</w:t>
      </w:r>
    </w:p>
    <w:p w:rsidR="00DA6648" w:rsidRPr="008A7B5F" w:rsidRDefault="00DA6648" w:rsidP="000F607D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 w:cs="Cambria"/>
          <w:sz w:val="20"/>
          <w:szCs w:val="20"/>
          <w:lang w:val="sr-Latn-ME"/>
        </w:rPr>
      </w:pPr>
      <w:r w:rsidRPr="008A7B5F">
        <w:rPr>
          <w:rFonts w:ascii="Cambria" w:hAnsi="Cambria"/>
          <w:sz w:val="20"/>
          <w:szCs w:val="20"/>
          <w:lang w:val="hr-HR"/>
        </w:rPr>
        <w:t xml:space="preserve">U Atlasu Crnogorskih plaža i kupališta predmetno kupalište  je označeno kao </w:t>
      </w:r>
      <w:r w:rsidRPr="008A7B5F">
        <w:rPr>
          <w:rFonts w:ascii="Cambria" w:eastAsia="Arial Unicode MS" w:hAnsi="Cambria"/>
          <w:sz w:val="20"/>
          <w:szCs w:val="20"/>
        </w:rPr>
        <w:t xml:space="preserve">lokacija označena  </w:t>
      </w:r>
      <w:r w:rsidRPr="008A7B5F">
        <w:rPr>
          <w:rFonts w:ascii="Cambria" w:eastAsia="Arial Unicode MS" w:hAnsi="Cambria"/>
          <w:b/>
          <w:sz w:val="20"/>
          <w:szCs w:val="20"/>
          <w:lang w:val="sr-Latn-ME"/>
        </w:rPr>
        <w:t>12B</w:t>
      </w:r>
      <w:r w:rsidRPr="008A7B5F">
        <w:rPr>
          <w:rFonts w:ascii="Cambria" w:eastAsia="Arial Unicode MS" w:hAnsi="Cambria"/>
          <w:b/>
          <w:sz w:val="20"/>
          <w:szCs w:val="20"/>
        </w:rPr>
        <w:t xml:space="preserve"> u </w:t>
      </w:r>
      <w:r w:rsidRPr="008A7B5F">
        <w:rPr>
          <w:rFonts w:ascii="Cambria" w:eastAsia="Arial Unicode MS" w:hAnsi="Cambria"/>
          <w:b/>
          <w:sz w:val="20"/>
          <w:szCs w:val="20"/>
          <w:lang w:val="sr-Latn-ME"/>
        </w:rPr>
        <w:t>Herceg Novom.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DA6648" w:rsidRPr="008A7B5F" w:rsidRDefault="00DA6648" w:rsidP="000F607D">
      <w:pPr>
        <w:autoSpaceDE w:val="0"/>
        <w:ind w:left="-284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8A7B5F">
        <w:rPr>
          <w:rFonts w:ascii="Cambria" w:hAnsi="Cambria"/>
          <w:sz w:val="20"/>
          <w:szCs w:val="20"/>
          <w:lang w:val="hr-HR"/>
        </w:rPr>
        <w:t>Uvažavajući da se predmetna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korisnik je u obavezi da  pribavi Konzervatoriske uslove i da uređenje plaže realizuje u skladu sa Konzervatoriskim uslovima i Konzervatorskim projektom.</w:t>
      </w:r>
    </w:p>
    <w:p w:rsidR="00DA6648" w:rsidRPr="008A7B5F" w:rsidRDefault="00DA6648" w:rsidP="000F607D">
      <w:pPr>
        <w:autoSpaceDE w:val="0"/>
        <w:ind w:left="-284" w:right="-426" w:hanging="33"/>
        <w:jc w:val="both"/>
        <w:rPr>
          <w:rFonts w:ascii="Cambria" w:hAnsi="Cambria"/>
          <w:sz w:val="20"/>
          <w:szCs w:val="20"/>
          <w:lang w:val="hr-HR"/>
        </w:rPr>
      </w:pP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8A7B5F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8A7B5F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8A7B5F">
        <w:rPr>
          <w:rFonts w:ascii="Cambria" w:hAnsi="Cambria"/>
          <w:b/>
          <w:sz w:val="20"/>
          <w:szCs w:val="20"/>
          <w:lang w:val="hr-HR"/>
        </w:rPr>
        <w:t>maksimalno 2</w:t>
      </w:r>
      <w:r>
        <w:rPr>
          <w:rFonts w:ascii="Cambria" w:hAnsi="Cambria"/>
          <w:b/>
          <w:sz w:val="20"/>
          <w:szCs w:val="20"/>
          <w:lang w:val="hr-HR"/>
        </w:rPr>
        <w:t>0</w:t>
      </w:r>
      <w:r w:rsidRPr="008A7B5F">
        <w:rPr>
          <w:rFonts w:ascii="Cambria" w:hAnsi="Cambria"/>
          <w:b/>
          <w:sz w:val="20"/>
          <w:szCs w:val="20"/>
          <w:lang w:val="hr-HR"/>
        </w:rPr>
        <w:t xml:space="preserve"> godina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8A7B5F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8A7B5F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8A7B5F">
        <w:rPr>
          <w:rFonts w:ascii="Cambria" w:hAnsi="Cambria"/>
          <w:b/>
          <w:sz w:val="20"/>
          <w:szCs w:val="20"/>
          <w:lang w:val="hr-HR"/>
        </w:rPr>
        <w:t xml:space="preserve">najviše </w:t>
      </w:r>
      <w:r>
        <w:rPr>
          <w:rFonts w:ascii="Cambria" w:hAnsi="Cambria"/>
          <w:b/>
          <w:sz w:val="20"/>
          <w:szCs w:val="20"/>
          <w:lang w:val="hr-HR"/>
        </w:rPr>
        <w:t>4</w:t>
      </w:r>
      <w:r w:rsidRPr="008A7B5F">
        <w:rPr>
          <w:rFonts w:ascii="Cambria" w:hAnsi="Cambria"/>
          <w:b/>
          <w:sz w:val="20"/>
          <w:szCs w:val="20"/>
          <w:lang w:val="hr-HR"/>
        </w:rPr>
        <w:t xml:space="preserve"> godine</w:t>
      </w:r>
      <w:r w:rsidRPr="008A7B5F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8A7B5F">
        <w:rPr>
          <w:rFonts w:ascii="Cambria" w:hAnsi="Cambria"/>
          <w:b/>
          <w:sz w:val="20"/>
          <w:szCs w:val="20"/>
          <w:lang w:val="hr-HR"/>
        </w:rPr>
        <w:t xml:space="preserve">1.4. Kupalište: </w:t>
      </w:r>
      <w:r w:rsidRPr="008A7B5F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8A7B5F">
        <w:rPr>
          <w:rFonts w:ascii="Cambria" w:hAnsi="Cambria" w:cs="Tahoma"/>
          <w:b/>
          <w:sz w:val="20"/>
          <w:szCs w:val="20"/>
          <w:lang w:val="hr-HR"/>
        </w:rPr>
        <w:t>1.5. Minimalna cijena godišnjeg zakupa</w:t>
      </w:r>
      <w:r w:rsidRPr="008A7B5F">
        <w:rPr>
          <w:rFonts w:ascii="Cambria" w:hAnsi="Cambria" w:cs="Tahoma"/>
          <w:sz w:val="20"/>
          <w:szCs w:val="20"/>
          <w:lang w:val="hr-HR"/>
        </w:rPr>
        <w:t xml:space="preserve">:  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8A7B5F">
        <w:rPr>
          <w:rFonts w:ascii="Cambria" w:hAnsi="Cambria" w:cs="Tahoma"/>
          <w:bCs/>
          <w:sz w:val="20"/>
          <w:szCs w:val="20"/>
          <w:lang w:val="hr-HR"/>
        </w:rPr>
        <w:t xml:space="preserve">         - za zakup izgrađene plaže sa svim pratećim privremenim objektima iznosi</w:t>
      </w:r>
      <w:r w:rsidR="00C532A2">
        <w:rPr>
          <w:rFonts w:ascii="Cambria" w:hAnsi="Cambria" w:cs="Tahoma"/>
          <w:bCs/>
          <w:sz w:val="20"/>
          <w:szCs w:val="20"/>
          <w:lang w:val="hr-HR"/>
        </w:rPr>
        <w:t>:</w:t>
      </w:r>
      <w:r w:rsidRPr="008A7B5F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8A7B5F">
        <w:rPr>
          <w:rFonts w:ascii="Cambria" w:hAnsi="Cambria" w:cs="Tahoma"/>
          <w:b/>
          <w:bCs/>
          <w:sz w:val="20"/>
          <w:szCs w:val="20"/>
          <w:lang w:val="hr-HR"/>
        </w:rPr>
        <w:t>16.330,00 €</w:t>
      </w:r>
      <w:r w:rsidRPr="008A7B5F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8A7B5F">
        <w:rPr>
          <w:rFonts w:ascii="Cambria" w:hAnsi="Cambria" w:cs="Tahoma"/>
          <w:bCs/>
          <w:sz w:val="20"/>
          <w:szCs w:val="20"/>
          <w:lang w:val="hr-HR"/>
        </w:rPr>
        <w:t xml:space="preserve">         - za zakup kupališta</w:t>
      </w:r>
      <w:r w:rsidR="00C532A2">
        <w:rPr>
          <w:rFonts w:ascii="Cambria" w:hAnsi="Cambria" w:cs="Tahoma"/>
          <w:bCs/>
          <w:sz w:val="20"/>
          <w:szCs w:val="20"/>
          <w:lang w:val="hr-HR"/>
        </w:rPr>
        <w:t>:</w:t>
      </w:r>
      <w:r w:rsidRPr="008A7B5F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8A7B5F">
        <w:rPr>
          <w:rFonts w:ascii="Cambria" w:hAnsi="Cambria" w:cs="Tahoma"/>
          <w:b/>
          <w:bCs/>
          <w:sz w:val="20"/>
          <w:szCs w:val="20"/>
          <w:lang w:val="hr-HR"/>
        </w:rPr>
        <w:t>1,40 €</w:t>
      </w:r>
      <w:r w:rsidRPr="008A7B5F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8A7B5F">
        <w:rPr>
          <w:rFonts w:ascii="Cambria" w:hAnsi="Cambria" w:cs="Tahoma"/>
          <w:b/>
          <w:bCs/>
          <w:sz w:val="20"/>
          <w:szCs w:val="20"/>
          <w:lang w:val="hr-HR"/>
        </w:rPr>
        <w:t>po m</w:t>
      </w:r>
      <w:r w:rsidRPr="008A7B5F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 xml:space="preserve">2 </w:t>
      </w:r>
      <w:r w:rsidRPr="008A7B5F">
        <w:rPr>
          <w:rFonts w:ascii="Cambria" w:hAnsi="Cambria" w:cs="Tahoma"/>
          <w:b/>
          <w:bCs/>
          <w:sz w:val="20"/>
          <w:szCs w:val="20"/>
          <w:lang w:val="hr-HR"/>
        </w:rPr>
        <w:t>kuplaišta</w:t>
      </w:r>
    </w:p>
    <w:p w:rsidR="00DA6648" w:rsidRPr="008A7B5F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8A7B5F">
        <w:rPr>
          <w:rFonts w:ascii="Cambria" w:hAnsi="Cambria"/>
          <w:b/>
          <w:sz w:val="20"/>
          <w:szCs w:val="20"/>
          <w:lang w:val="hr-HR"/>
        </w:rPr>
        <w:t>1.6.</w:t>
      </w:r>
      <w:r w:rsidRPr="008A7B5F">
        <w:rPr>
          <w:rFonts w:ascii="Cambria" w:hAnsi="Cambria"/>
          <w:sz w:val="20"/>
          <w:szCs w:val="20"/>
          <w:lang w:val="hr-HR"/>
        </w:rPr>
        <w:t xml:space="preserve">  Bankarska garancija ponude ne manja od: </w:t>
      </w:r>
      <w:r w:rsidRPr="008A7B5F">
        <w:rPr>
          <w:rFonts w:ascii="Cambria" w:hAnsi="Cambria"/>
          <w:b/>
          <w:sz w:val="20"/>
          <w:szCs w:val="20"/>
          <w:lang w:val="hr-HR"/>
        </w:rPr>
        <w:t xml:space="preserve">10.000,00 eura </w:t>
      </w:r>
    </w:p>
    <w:p w:rsidR="00DA6648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C36D5B">
        <w:rPr>
          <w:rFonts w:ascii="Cambria" w:hAnsi="Cambria" w:cs="Tahoma"/>
          <w:b/>
          <w:bCs/>
          <w:sz w:val="22"/>
          <w:szCs w:val="22"/>
          <w:lang w:val="hr-HR"/>
        </w:rPr>
        <w:t xml:space="preserve">        </w:t>
      </w:r>
    </w:p>
    <w:p w:rsidR="00DA6648" w:rsidRPr="00C36D5B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C36D5B">
        <w:rPr>
          <w:rFonts w:ascii="Cambria" w:hAnsi="Cambria" w:cs="Tahoma"/>
          <w:b/>
          <w:bCs/>
          <w:sz w:val="22"/>
          <w:szCs w:val="22"/>
          <w:lang w:val="hr-HR"/>
        </w:rPr>
        <w:lastRenderedPageBreak/>
        <w:t xml:space="preserve">                            </w:t>
      </w:r>
    </w:p>
    <w:p w:rsidR="00DA6648" w:rsidRPr="003E6ED2" w:rsidRDefault="00DA6648" w:rsidP="000F607D">
      <w:pPr>
        <w:pStyle w:val="ListParagraph"/>
        <w:tabs>
          <w:tab w:val="left" w:pos="-142"/>
        </w:tabs>
        <w:ind w:left="-284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 w:rsidRPr="003E6ED2">
        <w:rPr>
          <w:rFonts w:ascii="Cambria" w:hAnsi="Cambria"/>
          <w:b/>
          <w:sz w:val="20"/>
          <w:szCs w:val="20"/>
          <w:lang w:val="hr-HR"/>
        </w:rPr>
        <w:t>2</w:t>
      </w:r>
      <w:r w:rsidRPr="003E6ED2">
        <w:rPr>
          <w:rFonts w:ascii="Cambria" w:hAnsi="Cambria"/>
          <w:sz w:val="20"/>
          <w:szCs w:val="20"/>
          <w:lang w:val="hr-HR"/>
        </w:rPr>
        <w:t xml:space="preserve">. </w:t>
      </w:r>
      <w:r w:rsidRPr="003E6ED2">
        <w:rPr>
          <w:rFonts w:ascii="Cambria" w:hAnsi="Cambria"/>
          <w:b/>
          <w:sz w:val="20"/>
          <w:szCs w:val="20"/>
          <w:lang w:val="hr-HR"/>
        </w:rPr>
        <w:t>U Baru,  na lokalitetu Dobra Voda</w:t>
      </w:r>
      <w:r w:rsidRPr="003E6ED2">
        <w:rPr>
          <w:rFonts w:ascii="Cambria" w:hAnsi="Cambria"/>
          <w:sz w:val="20"/>
          <w:szCs w:val="20"/>
          <w:lang w:val="hr-HR"/>
        </w:rPr>
        <w:t>, u uvali Maslina, zapadni kraj plaže Utjeha u uvali Maslina, odnosno dio kat.parcele 4085 upisane u LN  1967 KO Kunje i južna strana rta Odrač, uz zapadni kraj plaže u dužini od 194,00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3E6ED2">
        <w:rPr>
          <w:rFonts w:ascii="Cambria" w:hAnsi="Cambria"/>
          <w:sz w:val="20"/>
          <w:szCs w:val="20"/>
          <w:lang w:val="hr-HR"/>
        </w:rPr>
        <w:t>, računato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 xml:space="preserve"> </w:t>
      </w:r>
      <w:r w:rsidRPr="003E6ED2">
        <w:rPr>
          <w:rFonts w:ascii="Cambria" w:hAnsi="Cambria"/>
          <w:sz w:val="20"/>
          <w:szCs w:val="20"/>
          <w:lang w:val="hr-HR"/>
        </w:rPr>
        <w:t>uz more i obala u zaleđu  između mora sa južne strane i lokalnog puta sa sjeveroistočne strane, ukupne površine 16.014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3E6ED2">
        <w:rPr>
          <w:rFonts w:ascii="Cambria" w:hAnsi="Cambria"/>
          <w:sz w:val="20"/>
          <w:szCs w:val="20"/>
          <w:lang w:val="hr-HR"/>
        </w:rPr>
        <w:t>, zahvatajući djelove kat.parcela 4085 i 2876 upisana LN  1967 KO Kunje, ukupne površine 16.014 m</w:t>
      </w:r>
      <w:r w:rsidRPr="003E6ED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3E6ED2">
        <w:rPr>
          <w:rFonts w:ascii="Cambria" w:hAnsi="Cambria"/>
          <w:sz w:val="20"/>
          <w:szCs w:val="20"/>
          <w:lang w:val="hr-HR"/>
        </w:rPr>
        <w:t xml:space="preserve"> , sa pripadajućim akva prostorom i planirano kupalište koje će biti izgrađeno na osnovu odobrenja nadležnih organa.</w:t>
      </w:r>
    </w:p>
    <w:p w:rsidR="00DA6648" w:rsidRPr="00747997" w:rsidRDefault="00DA6648" w:rsidP="000F607D">
      <w:pPr>
        <w:pStyle w:val="ListParagraph"/>
        <w:tabs>
          <w:tab w:val="left" w:pos="-344"/>
          <w:tab w:val="left" w:pos="0"/>
          <w:tab w:val="left" w:pos="180"/>
          <w:tab w:val="left" w:pos="9376"/>
        </w:tabs>
        <w:ind w:left="-284" w:right="-426"/>
        <w:jc w:val="both"/>
        <w:outlineLvl w:val="0"/>
        <w:rPr>
          <w:rFonts w:ascii="Cambria" w:hAnsi="Cambria"/>
          <w:b/>
          <w:bCs/>
          <w:sz w:val="22"/>
          <w:szCs w:val="22"/>
          <w:lang w:val="hr-HR"/>
        </w:rPr>
      </w:pPr>
    </w:p>
    <w:p w:rsidR="00DA6648" w:rsidRPr="00C235C0" w:rsidRDefault="00DA6648" w:rsidP="000F607D">
      <w:pPr>
        <w:pStyle w:val="ListParagraph"/>
        <w:tabs>
          <w:tab w:val="left" w:pos="-344"/>
          <w:tab w:val="left" w:pos="0"/>
          <w:tab w:val="left" w:pos="180"/>
          <w:tab w:val="left" w:pos="9376"/>
        </w:tabs>
        <w:ind w:left="-284" w:right="-426"/>
        <w:jc w:val="both"/>
        <w:outlineLvl w:val="0"/>
        <w:rPr>
          <w:rFonts w:ascii="Cambria" w:hAnsi="Cambria"/>
          <w:b/>
          <w:bCs/>
          <w:sz w:val="20"/>
          <w:szCs w:val="20"/>
          <w:lang w:val="hr-HR"/>
        </w:rPr>
      </w:pPr>
      <w:r w:rsidRPr="00C235C0">
        <w:rPr>
          <w:rFonts w:ascii="Cambria" w:hAnsi="Cambria"/>
          <w:b/>
          <w:bCs/>
          <w:sz w:val="20"/>
          <w:szCs w:val="20"/>
          <w:lang w:val="hr-HR"/>
        </w:rPr>
        <w:t>2.1</w:t>
      </w:r>
      <w:r w:rsidRPr="00C235C0">
        <w:rPr>
          <w:rFonts w:ascii="Cambria" w:hAnsi="Cambria"/>
          <w:bCs/>
          <w:sz w:val="20"/>
          <w:szCs w:val="20"/>
          <w:lang w:val="hr-HR"/>
        </w:rPr>
        <w:t>.</w:t>
      </w:r>
      <w:r w:rsidRPr="00C235C0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A6648" w:rsidRPr="00693C55" w:rsidRDefault="00DA6648" w:rsidP="000F607D">
      <w:pPr>
        <w:tabs>
          <w:tab w:val="left" w:pos="180"/>
          <w:tab w:val="left" w:pos="9424"/>
        </w:tabs>
        <w:autoSpaceDE w:val="0"/>
        <w:ind w:left="-284" w:right="-426"/>
        <w:jc w:val="both"/>
        <w:rPr>
          <w:rFonts w:ascii="Cambria" w:hAnsi="Cambria"/>
          <w:sz w:val="20"/>
          <w:szCs w:val="20"/>
          <w:lang w:val="sr-Latn-ME"/>
        </w:rPr>
      </w:pPr>
      <w:r w:rsidRPr="00C235C0">
        <w:rPr>
          <w:rFonts w:ascii="Cambria" w:hAnsi="Cambria" w:cs="Cambria"/>
          <w:color w:val="000000"/>
          <w:sz w:val="20"/>
          <w:szCs w:val="20"/>
          <w:lang w:val="hr-HR"/>
        </w:rPr>
        <w:t>Plansko rješenje lokacije je</w:t>
      </w:r>
      <w:r w:rsidRPr="00693C55">
        <w:rPr>
          <w:rFonts w:ascii="Cambria" w:hAnsi="Cambria" w:cs="Cambria"/>
          <w:color w:val="000000"/>
          <w:sz w:val="20"/>
          <w:szCs w:val="20"/>
          <w:lang w:val="hr-HR"/>
        </w:rPr>
        <w:t xml:space="preserve"> određeno Detaljnom razradom lokaliteta, Uvala Masline „Utjeha“ iz </w:t>
      </w:r>
      <w:r w:rsidRPr="00693C55">
        <w:rPr>
          <w:rFonts w:ascii="Cambria" w:hAnsi="Cambria"/>
          <w:sz w:val="20"/>
          <w:szCs w:val="20"/>
        </w:rPr>
        <w:t>Prostorn</w:t>
      </w:r>
      <w:r w:rsidRPr="00693C55">
        <w:rPr>
          <w:rFonts w:ascii="Cambria" w:hAnsi="Cambria"/>
          <w:sz w:val="20"/>
          <w:szCs w:val="20"/>
          <w:lang w:val="sr-Latn-ME"/>
        </w:rPr>
        <w:t xml:space="preserve">og </w:t>
      </w:r>
      <w:r w:rsidRPr="00693C55">
        <w:rPr>
          <w:rFonts w:ascii="Cambria" w:hAnsi="Cambria"/>
          <w:sz w:val="20"/>
          <w:szCs w:val="20"/>
        </w:rPr>
        <w:t xml:space="preserve"> plan</w:t>
      </w:r>
      <w:r w:rsidRPr="00693C55">
        <w:rPr>
          <w:rFonts w:ascii="Cambria" w:hAnsi="Cambria"/>
          <w:sz w:val="20"/>
          <w:szCs w:val="20"/>
          <w:lang w:val="sr-Latn-ME"/>
        </w:rPr>
        <w:t>a</w:t>
      </w:r>
      <w:r w:rsidRPr="00693C55">
        <w:rPr>
          <w:rFonts w:ascii="Cambria" w:hAnsi="Cambria"/>
          <w:sz w:val="20"/>
          <w:szCs w:val="20"/>
        </w:rPr>
        <w:t xml:space="preserve"> područja posebne namjene za morsko dobro (“Sl. List RCG “, br.30/07) namjena prostora:</w:t>
      </w:r>
      <w:r w:rsidRPr="00693C55">
        <w:rPr>
          <w:rFonts w:ascii="Cambria" w:hAnsi="Cambria"/>
          <w:sz w:val="20"/>
          <w:szCs w:val="20"/>
          <w:lang w:val="sr-Latn-ME"/>
        </w:rPr>
        <w:t>javna izgrađena kupališta.</w:t>
      </w:r>
    </w:p>
    <w:p w:rsidR="00DA6648" w:rsidRPr="00693C55" w:rsidRDefault="00DA6648" w:rsidP="000F607D">
      <w:pPr>
        <w:tabs>
          <w:tab w:val="left" w:pos="180"/>
          <w:tab w:val="left" w:pos="9424"/>
        </w:tabs>
        <w:autoSpaceDE w:val="0"/>
        <w:ind w:left="-284" w:right="-426"/>
        <w:jc w:val="both"/>
        <w:rPr>
          <w:rFonts w:ascii="Cambria" w:hAnsi="Cambria" w:cs="Cambria"/>
          <w:color w:val="000000"/>
          <w:sz w:val="20"/>
          <w:szCs w:val="20"/>
          <w:lang w:val="hr-HR"/>
        </w:rPr>
      </w:pPr>
    </w:p>
    <w:p w:rsidR="00DA6648" w:rsidRPr="00693C55" w:rsidRDefault="00DA6648" w:rsidP="000F607D">
      <w:pPr>
        <w:ind w:left="-284" w:right="-426"/>
        <w:jc w:val="both"/>
        <w:rPr>
          <w:rFonts w:ascii="Cambria" w:hAnsi="Cambria" w:cs="Cambria"/>
          <w:sz w:val="20"/>
          <w:szCs w:val="20"/>
          <w:lang w:val="hr-HR"/>
        </w:rPr>
      </w:pPr>
      <w:r w:rsidRPr="00693C55">
        <w:rPr>
          <w:rFonts w:ascii="Cambria" w:hAnsi="Cambria" w:cs="Cambria"/>
          <w:sz w:val="20"/>
          <w:szCs w:val="20"/>
          <w:lang w:val="hr-HR"/>
        </w:rPr>
        <w:t xml:space="preserve">Izgradnja i uređenje plaže – kupališta vršili se </w:t>
      </w:r>
      <w:r w:rsidRPr="00693C55">
        <w:rPr>
          <w:rFonts w:ascii="Cambria" w:hAnsi="Cambria" w:cs="Tahoma"/>
          <w:sz w:val="20"/>
          <w:szCs w:val="20"/>
          <w:lang w:val="sr-Latn-CS" w:eastAsia="en-GB"/>
        </w:rPr>
        <w:t>saglasno Urbanističko tehničkim uslovima broj:07-352/18-275 od 06.07.2018.god. koje je izdao Sekretarijat za uređenje prostora, opštine Bar.</w:t>
      </w:r>
    </w:p>
    <w:p w:rsidR="00DA6648" w:rsidRDefault="00DA6648" w:rsidP="000F607D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eastAsia="Arial Unicode MS" w:hAnsi="Cambria"/>
          <w:b/>
          <w:sz w:val="20"/>
          <w:szCs w:val="20"/>
          <w:lang w:val="sr-Latn-ME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označena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 w:rsidRPr="00DF3650">
        <w:rPr>
          <w:rFonts w:ascii="Cambria" w:eastAsia="Arial Unicode MS" w:hAnsi="Cambria"/>
          <w:b/>
          <w:sz w:val="20"/>
          <w:szCs w:val="20"/>
          <w:lang w:val="sr-Latn-ME"/>
        </w:rPr>
        <w:t>1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1A</w:t>
      </w:r>
      <w:r w:rsidRPr="00DF3650">
        <w:rPr>
          <w:rFonts w:ascii="Cambria" w:eastAsia="Arial Unicode MS" w:hAnsi="Cambria"/>
          <w:b/>
          <w:sz w:val="20"/>
          <w:szCs w:val="20"/>
        </w:rPr>
        <w:t xml:space="preserve"> u</w:t>
      </w:r>
      <w:r>
        <w:rPr>
          <w:rFonts w:ascii="Cambria" w:eastAsia="Arial Unicode MS" w:hAnsi="Cambria"/>
          <w:b/>
          <w:sz w:val="20"/>
          <w:szCs w:val="20"/>
        </w:rPr>
        <w:t xml:space="preserve"> 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Baru.</w:t>
      </w:r>
    </w:p>
    <w:p w:rsidR="00DA6648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DA6648" w:rsidRPr="00693C55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693C55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DA6648" w:rsidRPr="00693C55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693C55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693C55">
        <w:rPr>
          <w:rFonts w:ascii="Cambria" w:hAnsi="Cambria"/>
          <w:b/>
          <w:sz w:val="20"/>
          <w:szCs w:val="20"/>
          <w:lang w:val="hr-HR"/>
        </w:rPr>
        <w:t>maksimalno 20 godina</w:t>
      </w:r>
    </w:p>
    <w:p w:rsidR="00DA6648" w:rsidRPr="00693C55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693C55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DA6648" w:rsidRPr="00693C55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693C55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693C55">
        <w:rPr>
          <w:rFonts w:ascii="Cambria" w:hAnsi="Cambria"/>
          <w:b/>
          <w:sz w:val="20"/>
          <w:szCs w:val="20"/>
          <w:lang w:val="hr-HR"/>
        </w:rPr>
        <w:t>najviše 4 godine</w:t>
      </w:r>
      <w:r w:rsidRPr="00693C55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DA6648" w:rsidRPr="00693C55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693C55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Pr="00693C55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DA6648" w:rsidRPr="00693C55" w:rsidRDefault="00DA6648" w:rsidP="000F607D">
      <w:pPr>
        <w:tabs>
          <w:tab w:val="left" w:pos="180"/>
          <w:tab w:val="left" w:pos="9376"/>
        </w:tabs>
        <w:ind w:left="-284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693C55">
        <w:rPr>
          <w:rFonts w:ascii="Cambria" w:hAnsi="Cambria"/>
          <w:b/>
          <w:sz w:val="20"/>
          <w:szCs w:val="20"/>
          <w:lang w:val="hr-HR"/>
        </w:rPr>
        <w:t>.5. Minimalna cijena godišnjeg zakupa :</w:t>
      </w:r>
    </w:p>
    <w:p w:rsidR="00DA6648" w:rsidRPr="00693C55" w:rsidRDefault="00DA6648" w:rsidP="000F607D">
      <w:pPr>
        <w:tabs>
          <w:tab w:val="left" w:pos="9376"/>
        </w:tabs>
        <w:ind w:left="-284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693C55">
        <w:rPr>
          <w:rFonts w:ascii="Cambria" w:hAnsi="Cambria" w:cs="Tahoma"/>
          <w:sz w:val="20"/>
          <w:szCs w:val="20"/>
          <w:lang w:val="hr-HR"/>
        </w:rPr>
        <w:t>- za uređenog kupališta 11A sa planiranim privremenim objektima</w:t>
      </w:r>
      <w:r w:rsidRPr="00693C55">
        <w:rPr>
          <w:rFonts w:ascii="Cambria" w:hAnsi="Cambria" w:cs="Tahoma"/>
          <w:b/>
          <w:sz w:val="20"/>
          <w:szCs w:val="20"/>
          <w:lang w:val="hr-HR"/>
        </w:rPr>
        <w:t xml:space="preserve">: 31.327,00 </w:t>
      </w:r>
      <w:r w:rsidRPr="00693C55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DA6648" w:rsidRPr="00693C55" w:rsidRDefault="00DA6648" w:rsidP="000F607D">
      <w:pPr>
        <w:tabs>
          <w:tab w:val="left" w:pos="9376"/>
        </w:tabs>
        <w:ind w:left="-284" w:right="-426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693C55">
        <w:rPr>
          <w:rFonts w:ascii="Cambria" w:hAnsi="Cambria" w:cs="Tahoma"/>
          <w:sz w:val="20"/>
          <w:szCs w:val="20"/>
          <w:lang w:val="hr-HR"/>
        </w:rPr>
        <w:t xml:space="preserve">- </w:t>
      </w:r>
      <w:r w:rsidRPr="00693C55">
        <w:rPr>
          <w:rFonts w:ascii="Cambria" w:hAnsi="Cambria" w:cs="Tahoma"/>
          <w:bCs/>
          <w:sz w:val="20"/>
          <w:szCs w:val="20"/>
          <w:lang w:val="hr-HR"/>
        </w:rPr>
        <w:t xml:space="preserve">za zakup </w:t>
      </w:r>
      <w:r w:rsidR="00C532A2">
        <w:rPr>
          <w:rFonts w:ascii="Cambria" w:hAnsi="Cambria" w:cs="Tahoma"/>
          <w:bCs/>
          <w:sz w:val="20"/>
          <w:szCs w:val="20"/>
          <w:lang w:val="hr-HR"/>
        </w:rPr>
        <w:t>neuređene plažne površine</w:t>
      </w:r>
      <w:r w:rsidRPr="00693C55">
        <w:rPr>
          <w:rFonts w:ascii="Cambria" w:hAnsi="Cambria" w:cs="Tahoma"/>
          <w:bCs/>
          <w:sz w:val="20"/>
          <w:szCs w:val="20"/>
          <w:lang w:val="hr-HR"/>
        </w:rPr>
        <w:t>:</w:t>
      </w:r>
      <w:r w:rsidRPr="00693C55">
        <w:rPr>
          <w:rFonts w:ascii="Cambria" w:hAnsi="Cambria" w:cs="Tahoma"/>
          <w:b/>
          <w:bCs/>
          <w:sz w:val="20"/>
          <w:szCs w:val="20"/>
          <w:lang w:val="hr-HR"/>
        </w:rPr>
        <w:t xml:space="preserve"> 1,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4</w:t>
      </w:r>
      <w:r w:rsidRPr="00693C55">
        <w:rPr>
          <w:rFonts w:ascii="Cambria" w:hAnsi="Cambria" w:cs="Tahoma"/>
          <w:b/>
          <w:bCs/>
          <w:sz w:val="20"/>
          <w:szCs w:val="20"/>
          <w:lang w:val="hr-HR"/>
        </w:rPr>
        <w:t>0 € po m²</w:t>
      </w:r>
      <w:r w:rsidRPr="00693C55">
        <w:rPr>
          <w:rFonts w:ascii="Cambria" w:hAnsi="Cambria" w:cs="Tahoma"/>
          <w:b/>
          <w:sz w:val="20"/>
          <w:szCs w:val="20"/>
          <w:lang w:val="hr-HR"/>
        </w:rPr>
        <w:t xml:space="preserve"> </w:t>
      </w:r>
    </w:p>
    <w:p w:rsidR="00DA6648" w:rsidRPr="00693C55" w:rsidRDefault="00DA6648" w:rsidP="000F607D">
      <w:pPr>
        <w:tabs>
          <w:tab w:val="left" w:pos="9376"/>
        </w:tabs>
        <w:spacing w:after="240"/>
        <w:ind w:left="-284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Pr="00693C55">
        <w:rPr>
          <w:rFonts w:ascii="Cambria" w:hAnsi="Cambria"/>
          <w:b/>
          <w:sz w:val="20"/>
          <w:szCs w:val="20"/>
          <w:lang w:val="hr-HR"/>
        </w:rPr>
        <w:t>.6.</w:t>
      </w:r>
      <w:r w:rsidRPr="00693C55">
        <w:rPr>
          <w:rFonts w:ascii="Cambria" w:hAnsi="Cambria"/>
          <w:sz w:val="20"/>
          <w:szCs w:val="20"/>
          <w:lang w:val="hr-HR"/>
        </w:rPr>
        <w:t xml:space="preserve">  Bankarska garancija ponude ne manja od: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693C55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693C55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DA6648" w:rsidRPr="003C6AB2" w:rsidRDefault="00DA6648" w:rsidP="000F607D">
      <w:pPr>
        <w:ind w:left="-284" w:right="-426"/>
        <w:jc w:val="both"/>
        <w:rPr>
          <w:rFonts w:ascii="Cambria" w:hAnsi="Cambria"/>
          <w:b/>
          <w:bCs/>
          <w:sz w:val="20"/>
          <w:szCs w:val="20"/>
        </w:rPr>
      </w:pPr>
      <w:r w:rsidRPr="003C6AB2">
        <w:rPr>
          <w:rFonts w:ascii="Cambria" w:hAnsi="Cambria"/>
          <w:b/>
          <w:bCs/>
          <w:sz w:val="20"/>
          <w:szCs w:val="20"/>
        </w:rPr>
        <w:t>II Način</w:t>
      </w:r>
    </w:p>
    <w:p w:rsidR="00DA6648" w:rsidRPr="003C6AB2" w:rsidRDefault="00DA6648" w:rsidP="000F607D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DF683E" w:rsidRPr="00B2382A" w:rsidRDefault="00DF683E" w:rsidP="000F607D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DF683E" w:rsidRPr="00B2382A" w:rsidRDefault="00DF683E" w:rsidP="000F607D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II</w:t>
      </w:r>
      <w:r w:rsidRPr="00B2382A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B2382A">
        <w:rPr>
          <w:rFonts w:ascii="Cambria" w:hAnsi="Cambria" w:cs="Times New Roman"/>
          <w:b/>
          <w:sz w:val="20"/>
          <w:szCs w:val="20"/>
        </w:rPr>
        <w:t xml:space="preserve"> Uslovi</w:t>
      </w:r>
    </w:p>
    <w:p w:rsidR="00DF683E" w:rsidRPr="00B2382A" w:rsidRDefault="00DF683E" w:rsidP="000F607D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0F607D" w:rsidRDefault="000F607D" w:rsidP="000F607D">
      <w:pPr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  <w:r w:rsidRPr="003C6AB2">
        <w:rPr>
          <w:rFonts w:ascii="Cambria" w:hAnsi="Cambria" w:cs="Times New Roman"/>
          <w:b/>
          <w:sz w:val="20"/>
          <w:szCs w:val="20"/>
        </w:rPr>
        <w:t>1.Zakupnina</w:t>
      </w:r>
      <w:r>
        <w:rPr>
          <w:rFonts w:ascii="Cambria" w:hAnsi="Cambria" w:cs="Times New Roman"/>
          <w:b/>
          <w:sz w:val="20"/>
          <w:szCs w:val="20"/>
          <w:lang w:val="sr-Latn-ME"/>
        </w:rPr>
        <w:t>/naknada za korišćenje morskog dobra</w:t>
      </w:r>
    </w:p>
    <w:p w:rsidR="000F607D" w:rsidRDefault="000F607D" w:rsidP="000F607D">
      <w:pPr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0F607D" w:rsidRPr="00A479E8" w:rsidRDefault="000F607D" w:rsidP="000F607D">
      <w:pPr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C6AB2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A479E8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A479E8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0F607D" w:rsidRPr="003C6AB2" w:rsidRDefault="000F607D" w:rsidP="000F607D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1.2. Tokom perioda realizacije prihvaćenog investicionog projekta ( a najviše </w:t>
      </w:r>
      <w:r w:rsidRPr="003C6AB2">
        <w:rPr>
          <w:rFonts w:ascii="Cambria" w:hAnsi="Cambria" w:cs="Times New Roman"/>
          <w:sz w:val="20"/>
          <w:szCs w:val="20"/>
          <w:lang w:val="sr-Latn-ME"/>
        </w:rPr>
        <w:t>4</w:t>
      </w:r>
      <w:r w:rsidRPr="003C6AB2">
        <w:rPr>
          <w:rFonts w:ascii="Cambria" w:hAnsi="Cambria" w:cs="Times New Roman"/>
          <w:sz w:val="20"/>
          <w:szCs w:val="20"/>
        </w:rPr>
        <w:t xml:space="preserve"> godin</w:t>
      </w:r>
      <w:r w:rsidRPr="003C6AB2">
        <w:rPr>
          <w:rFonts w:ascii="Cambria" w:hAnsi="Cambria" w:cs="Times New Roman"/>
          <w:sz w:val="20"/>
          <w:szCs w:val="20"/>
          <w:lang w:val="sr-Latn-ME"/>
        </w:rPr>
        <w:t>e</w:t>
      </w:r>
      <w:r w:rsidRPr="003C6AB2">
        <w:rPr>
          <w:rFonts w:ascii="Cambria" w:hAnsi="Cambria" w:cs="Times New Roman"/>
          <w:sz w:val="20"/>
          <w:szCs w:val="20"/>
        </w:rPr>
        <w:t xml:space="preserve"> )  cijena godišnjeg zakupa postignuta na Javnom pozivu, odnosno ugovorena godišnja zakupnina se umanjuje za 30%.</w:t>
      </w:r>
    </w:p>
    <w:p w:rsidR="000F607D" w:rsidRPr="003C6AB2" w:rsidRDefault="000F607D" w:rsidP="000F607D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0F607D" w:rsidRPr="003C6AB2" w:rsidRDefault="000F607D" w:rsidP="000F607D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ahoma"/>
          <w:bCs/>
          <w:sz w:val="20"/>
          <w:szCs w:val="20"/>
          <w:lang w:val="hr-HR"/>
        </w:rPr>
        <w:t xml:space="preserve">1.3. Nakon realizacije Projekta i isteka roka iz tačke 1.2. </w:t>
      </w:r>
      <w:r w:rsidRPr="003C6AB2">
        <w:rPr>
          <w:rFonts w:ascii="Cambria" w:hAnsi="Cambria" w:cs="Times New Roman"/>
          <w:sz w:val="20"/>
          <w:szCs w:val="20"/>
        </w:rPr>
        <w:t xml:space="preserve">za sledećih </w:t>
      </w:r>
      <w:r w:rsidRPr="003C6AB2">
        <w:rPr>
          <w:rFonts w:ascii="Cambria" w:hAnsi="Cambria" w:cs="Times New Roman"/>
          <w:sz w:val="20"/>
          <w:szCs w:val="20"/>
          <w:lang w:val="sr-Latn-ME"/>
        </w:rPr>
        <w:t>4</w:t>
      </w:r>
      <w:r w:rsidRPr="003C6AB2">
        <w:rPr>
          <w:rFonts w:ascii="Cambria" w:hAnsi="Cambria" w:cs="Times New Roman"/>
          <w:sz w:val="20"/>
          <w:szCs w:val="20"/>
        </w:rPr>
        <w:t xml:space="preserve"> (</w:t>
      </w:r>
      <w:r w:rsidRPr="003C6AB2">
        <w:rPr>
          <w:rFonts w:ascii="Cambria" w:hAnsi="Cambria" w:cs="Times New Roman"/>
          <w:sz w:val="20"/>
          <w:szCs w:val="20"/>
          <w:lang w:val="sr-Latn-ME"/>
        </w:rPr>
        <w:t>četiri</w:t>
      </w:r>
      <w:r w:rsidRPr="003C6AB2">
        <w:rPr>
          <w:rFonts w:ascii="Cambria" w:hAnsi="Cambria" w:cs="Times New Roman"/>
          <w:sz w:val="20"/>
          <w:szCs w:val="20"/>
        </w:rPr>
        <w:t>) godin</w:t>
      </w:r>
      <w:r w:rsidRPr="003C6AB2">
        <w:rPr>
          <w:rFonts w:ascii="Cambria" w:hAnsi="Cambria" w:cs="Times New Roman"/>
          <w:sz w:val="20"/>
          <w:szCs w:val="20"/>
          <w:lang w:val="sr-Latn-ME"/>
        </w:rPr>
        <w:t>e</w:t>
      </w:r>
      <w:r w:rsidRPr="003C6AB2">
        <w:rPr>
          <w:rFonts w:ascii="Cambria" w:hAnsi="Cambria" w:cs="Times New Roman"/>
          <w:sz w:val="20"/>
          <w:szCs w:val="20"/>
        </w:rPr>
        <w:t xml:space="preserve"> cijena godišnjeg zakupa postignuta na Javnom pozivu, odnosno ugovorena godišnje zakupnina se umanjuje za 20%. </w:t>
      </w:r>
    </w:p>
    <w:p w:rsidR="000F607D" w:rsidRPr="003C6AB2" w:rsidRDefault="000F607D" w:rsidP="000F607D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0F607D" w:rsidRPr="003C6AB2" w:rsidRDefault="000F607D" w:rsidP="000F607D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1.4. Nakon isteka perioda iz tačke 1.3 cijena godišnjeg zakupnina postignuta na Javnom pozivu primjenjuje se bez umanjenja, odnosno ugovorena zakupnina/naknada za korišćenje morskog dobra plaća se u punom iznosu. </w:t>
      </w:r>
    </w:p>
    <w:p w:rsidR="000F607D" w:rsidRPr="003C6AB2" w:rsidRDefault="000F607D" w:rsidP="000F607D">
      <w:pPr>
        <w:tabs>
          <w:tab w:val="left" w:pos="0"/>
          <w:tab w:val="left" w:pos="9376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0F607D" w:rsidRPr="003C6AB2" w:rsidRDefault="000F607D" w:rsidP="000F607D">
      <w:pPr>
        <w:autoSpaceDE w:val="0"/>
        <w:ind w:left="-284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3C6AB2">
        <w:rPr>
          <w:rFonts w:ascii="Cambria" w:hAnsi="Cambria" w:cs="Arial"/>
          <w:color w:val="171717"/>
          <w:sz w:val="20"/>
          <w:szCs w:val="20"/>
        </w:rPr>
        <w:t>1.5. Z</w:t>
      </w:r>
      <w:r w:rsidRPr="003C6AB2">
        <w:rPr>
          <w:rFonts w:ascii="Cambria" w:hAnsi="Cambria" w:cs="Arial"/>
          <w:color w:val="262626"/>
          <w:sz w:val="20"/>
          <w:szCs w:val="20"/>
        </w:rPr>
        <w:t>a sva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l</w:t>
      </w:r>
      <w:r w:rsidRPr="003C6AB2">
        <w:rPr>
          <w:rFonts w:ascii="Cambria" w:hAnsi="Cambria" w:cs="Arial"/>
          <w:color w:val="262626"/>
          <w:sz w:val="20"/>
          <w:szCs w:val="20"/>
        </w:rPr>
        <w:t>e</w:t>
      </w:r>
      <w:r w:rsidRPr="003C6AB2">
        <w:rPr>
          <w:rFonts w:ascii="Cambria" w:hAnsi="Cambria" w:cs="Arial"/>
          <w:color w:val="171717"/>
          <w:sz w:val="20"/>
          <w:szCs w:val="20"/>
        </w:rPr>
        <w:t>d</w:t>
      </w:r>
      <w:r w:rsidRPr="003C6AB2">
        <w:rPr>
          <w:rFonts w:ascii="Cambria" w:hAnsi="Cambria" w:cs="Arial"/>
          <w:color w:val="262626"/>
          <w:sz w:val="20"/>
          <w:szCs w:val="20"/>
        </w:rPr>
        <w:t>eć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3C6AB2">
        <w:rPr>
          <w:rFonts w:ascii="Cambria" w:hAnsi="Cambria" w:cs="Arial"/>
          <w:color w:val="262626"/>
          <w:sz w:val="20"/>
          <w:szCs w:val="20"/>
        </w:rPr>
        <w:t>go</w:t>
      </w:r>
      <w:r w:rsidRPr="003C6AB2">
        <w:rPr>
          <w:rFonts w:ascii="Cambria" w:hAnsi="Cambria" w:cs="Arial"/>
          <w:color w:val="171717"/>
          <w:sz w:val="20"/>
          <w:szCs w:val="20"/>
        </w:rPr>
        <w:t>dinu nakon realizacije projekta i isteka roka tačke 1.2. g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>dišnja</w:t>
      </w:r>
      <w:r w:rsidRPr="003C6AB2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3C6AB2">
        <w:rPr>
          <w:rFonts w:ascii="Cambria" w:hAnsi="Cambria" w:cs="Arial"/>
          <w:color w:val="171717"/>
          <w:sz w:val="20"/>
          <w:szCs w:val="20"/>
        </w:rPr>
        <w:t>n</w:t>
      </w:r>
      <w:r w:rsidRPr="003C6AB2">
        <w:rPr>
          <w:rFonts w:ascii="Cambria" w:hAnsi="Cambria" w:cs="Arial"/>
          <w:color w:val="262626"/>
          <w:sz w:val="20"/>
          <w:szCs w:val="20"/>
        </w:rPr>
        <w:t>akna</w:t>
      </w:r>
      <w:r w:rsidRPr="003C6AB2">
        <w:rPr>
          <w:rFonts w:ascii="Cambria" w:hAnsi="Cambria" w:cs="Arial"/>
          <w:color w:val="171717"/>
          <w:sz w:val="20"/>
          <w:szCs w:val="20"/>
        </w:rPr>
        <w:t>d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3C6AB2">
        <w:rPr>
          <w:rFonts w:ascii="Cambria" w:hAnsi="Cambria" w:cs="Arial"/>
          <w:color w:val="171717"/>
          <w:sz w:val="20"/>
          <w:szCs w:val="20"/>
        </w:rPr>
        <w:t>k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>rišć</w:t>
      </w:r>
      <w:r w:rsidRPr="003C6AB2">
        <w:rPr>
          <w:rFonts w:ascii="Cambria" w:hAnsi="Cambria" w:cs="Arial"/>
          <w:color w:val="262626"/>
          <w:sz w:val="20"/>
          <w:szCs w:val="20"/>
        </w:rPr>
        <w:t>e</w:t>
      </w:r>
      <w:r w:rsidRPr="003C6AB2">
        <w:rPr>
          <w:rFonts w:ascii="Cambria" w:hAnsi="Cambria" w:cs="Arial"/>
          <w:color w:val="171717"/>
          <w:sz w:val="20"/>
          <w:szCs w:val="20"/>
        </w:rPr>
        <w:t>n</w:t>
      </w:r>
      <w:r w:rsidRPr="003C6AB2">
        <w:rPr>
          <w:rFonts w:ascii="Cambria" w:hAnsi="Cambria" w:cs="Arial"/>
          <w:color w:val="3D3D3D"/>
          <w:sz w:val="20"/>
          <w:szCs w:val="20"/>
        </w:rPr>
        <w:t>j</w:t>
      </w:r>
      <w:r w:rsidRPr="003C6AB2">
        <w:rPr>
          <w:rFonts w:ascii="Cambria" w:hAnsi="Cambria" w:cs="Arial"/>
          <w:color w:val="262626"/>
          <w:sz w:val="20"/>
          <w:szCs w:val="20"/>
        </w:rPr>
        <w:t>e mo</w:t>
      </w:r>
      <w:r w:rsidRPr="003C6AB2">
        <w:rPr>
          <w:rFonts w:ascii="Cambria" w:hAnsi="Cambria" w:cs="Arial"/>
          <w:color w:val="171717"/>
          <w:sz w:val="20"/>
          <w:szCs w:val="20"/>
        </w:rPr>
        <w:t>r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3C6AB2">
        <w:rPr>
          <w:rFonts w:ascii="Cambria" w:hAnsi="Cambria" w:cs="Arial"/>
          <w:color w:val="171717"/>
          <w:sz w:val="20"/>
          <w:szCs w:val="20"/>
        </w:rPr>
        <w:t>d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>b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3C6AB2">
        <w:rPr>
          <w:rFonts w:ascii="Cambria" w:hAnsi="Cambria" w:cs="Arial"/>
          <w:color w:val="171717"/>
          <w:sz w:val="20"/>
          <w:szCs w:val="20"/>
        </w:rPr>
        <w:t>u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>eća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3C6AB2">
        <w:rPr>
          <w:rFonts w:ascii="Cambria" w:hAnsi="Cambria" w:cs="Arial"/>
          <w:color w:val="171717"/>
          <w:sz w:val="20"/>
          <w:szCs w:val="20"/>
        </w:rPr>
        <w:t>god</w:t>
      </w:r>
      <w:r w:rsidRPr="003C6AB2">
        <w:rPr>
          <w:rFonts w:ascii="Cambria" w:hAnsi="Cambria" w:cs="Arial"/>
          <w:color w:val="262626"/>
          <w:sz w:val="20"/>
          <w:szCs w:val="20"/>
        </w:rPr>
        <w:t>iš</w:t>
      </w:r>
      <w:r w:rsidRPr="003C6AB2">
        <w:rPr>
          <w:rFonts w:ascii="Cambria" w:hAnsi="Cambria" w:cs="Arial"/>
          <w:color w:val="171717"/>
          <w:sz w:val="20"/>
          <w:szCs w:val="20"/>
        </w:rPr>
        <w:t>nje</w:t>
      </w:r>
      <w:r w:rsidRPr="003C6AB2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lučaju da je g</w:t>
      </w:r>
      <w:r w:rsidRPr="003C6AB2">
        <w:rPr>
          <w:rFonts w:ascii="Cambria" w:hAnsi="Cambria" w:cs="Arial"/>
          <w:color w:val="262626"/>
          <w:sz w:val="20"/>
          <w:szCs w:val="20"/>
        </w:rPr>
        <w:t>od</w:t>
      </w:r>
      <w:r w:rsidRPr="003C6AB2">
        <w:rPr>
          <w:rFonts w:ascii="Cambria" w:hAnsi="Cambria" w:cs="Arial"/>
          <w:color w:val="171717"/>
          <w:sz w:val="20"/>
          <w:szCs w:val="20"/>
        </w:rPr>
        <w:t>i</w:t>
      </w:r>
      <w:r w:rsidRPr="003C6AB2">
        <w:rPr>
          <w:rFonts w:ascii="Cambria" w:hAnsi="Cambria" w:cs="Arial"/>
          <w:color w:val="262626"/>
          <w:sz w:val="20"/>
          <w:szCs w:val="20"/>
        </w:rPr>
        <w:t>šnj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3C6AB2">
        <w:rPr>
          <w:rFonts w:ascii="Cambria" w:hAnsi="Cambria" w:cs="Arial"/>
          <w:color w:val="262626"/>
          <w:sz w:val="20"/>
          <w:szCs w:val="20"/>
        </w:rPr>
        <w:t>st</w:t>
      </w:r>
      <w:r w:rsidRPr="003C6AB2">
        <w:rPr>
          <w:rFonts w:ascii="Cambria" w:hAnsi="Cambria" w:cs="Arial"/>
          <w:color w:val="171717"/>
          <w:sz w:val="20"/>
          <w:szCs w:val="20"/>
        </w:rPr>
        <w:t>opa infla</w:t>
      </w:r>
      <w:r w:rsidRPr="003C6AB2">
        <w:rPr>
          <w:rFonts w:ascii="Cambria" w:hAnsi="Cambria" w:cs="Arial"/>
          <w:color w:val="262626"/>
          <w:sz w:val="20"/>
          <w:szCs w:val="20"/>
        </w:rPr>
        <w:t>c</w:t>
      </w:r>
      <w:r w:rsidRPr="003C6AB2">
        <w:rPr>
          <w:rFonts w:ascii="Cambria" w:hAnsi="Cambria" w:cs="Arial"/>
          <w:color w:val="171717"/>
          <w:sz w:val="20"/>
          <w:szCs w:val="20"/>
        </w:rPr>
        <w:t>i</w:t>
      </w:r>
      <w:r w:rsidRPr="003C6AB2">
        <w:rPr>
          <w:rFonts w:ascii="Cambria" w:hAnsi="Cambria" w:cs="Arial"/>
          <w:color w:val="262626"/>
          <w:sz w:val="20"/>
          <w:szCs w:val="20"/>
        </w:rPr>
        <w:t>je ko</w:t>
      </w:r>
      <w:r w:rsidRPr="003C6AB2">
        <w:rPr>
          <w:rFonts w:ascii="Cambria" w:hAnsi="Cambria" w:cs="Arial"/>
          <w:color w:val="171717"/>
          <w:sz w:val="20"/>
          <w:szCs w:val="20"/>
        </w:rPr>
        <w:t>ju obj</w:t>
      </w:r>
      <w:r w:rsidRPr="003C6AB2">
        <w:rPr>
          <w:rFonts w:ascii="Cambria" w:hAnsi="Cambria" w:cs="Arial"/>
          <w:color w:val="262626"/>
          <w:sz w:val="20"/>
          <w:szCs w:val="20"/>
        </w:rPr>
        <w:t>a</w:t>
      </w:r>
      <w:r w:rsidRPr="003C6AB2">
        <w:rPr>
          <w:rFonts w:ascii="Cambria" w:hAnsi="Cambria" w:cs="Arial"/>
          <w:color w:val="171717"/>
          <w:sz w:val="20"/>
          <w:szCs w:val="20"/>
        </w:rPr>
        <w:t>vlju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3C6AB2">
        <w:rPr>
          <w:rFonts w:ascii="Cambria" w:hAnsi="Cambria" w:cs="Arial"/>
          <w:color w:val="171717"/>
          <w:sz w:val="20"/>
          <w:szCs w:val="20"/>
        </w:rPr>
        <w:t>E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>ropska Cenr</w:t>
      </w:r>
      <w:r w:rsidRPr="003C6AB2">
        <w:rPr>
          <w:rFonts w:ascii="Cambria" w:hAnsi="Cambria" w:cs="Arial"/>
          <w:color w:val="171717"/>
          <w:sz w:val="20"/>
          <w:szCs w:val="20"/>
        </w:rPr>
        <w:t>a</w:t>
      </w:r>
      <w:r w:rsidRPr="003C6AB2">
        <w:rPr>
          <w:rFonts w:ascii="Cambria" w:hAnsi="Cambria" w:cs="Arial"/>
          <w:color w:val="262626"/>
          <w:sz w:val="20"/>
          <w:szCs w:val="20"/>
        </w:rPr>
        <w:t>lna b</w:t>
      </w:r>
      <w:r w:rsidRPr="003C6AB2">
        <w:rPr>
          <w:rFonts w:ascii="Cambria" w:hAnsi="Cambria" w:cs="Arial"/>
          <w:color w:val="171717"/>
          <w:sz w:val="20"/>
          <w:szCs w:val="20"/>
        </w:rPr>
        <w:t>a</w:t>
      </w:r>
      <w:r w:rsidRPr="003C6AB2">
        <w:rPr>
          <w:rFonts w:ascii="Cambria" w:hAnsi="Cambria" w:cs="Arial"/>
          <w:color w:val="262626"/>
          <w:sz w:val="20"/>
          <w:szCs w:val="20"/>
        </w:rPr>
        <w:t>n</w:t>
      </w:r>
      <w:r w:rsidRPr="003C6AB2">
        <w:rPr>
          <w:rFonts w:ascii="Cambria" w:hAnsi="Cambria" w:cs="Arial"/>
          <w:color w:val="3D3D3D"/>
          <w:sz w:val="20"/>
          <w:szCs w:val="20"/>
        </w:rPr>
        <w:t>k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3C6AB2">
        <w:rPr>
          <w:rFonts w:ascii="Cambria" w:hAnsi="Cambria" w:cs="Arial"/>
          <w:color w:val="3D3D3D"/>
          <w:sz w:val="20"/>
          <w:szCs w:val="20"/>
        </w:rPr>
        <w:t>v</w:t>
      </w:r>
      <w:r w:rsidRPr="003C6AB2">
        <w:rPr>
          <w:rFonts w:ascii="Cambria" w:hAnsi="Cambria" w:cs="Arial"/>
          <w:color w:val="262626"/>
          <w:sz w:val="20"/>
          <w:szCs w:val="20"/>
        </w:rPr>
        <w:t>e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3C6AB2">
        <w:rPr>
          <w:rFonts w:ascii="Cambria" w:hAnsi="Cambria" w:cs="Arial"/>
          <w:color w:val="171717"/>
          <w:sz w:val="20"/>
          <w:szCs w:val="20"/>
        </w:rPr>
        <w:t>3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3C6AB2">
        <w:rPr>
          <w:rFonts w:ascii="Cambria" w:hAnsi="Cambria" w:cs="Arial"/>
          <w:color w:val="262626"/>
          <w:sz w:val="20"/>
          <w:szCs w:val="20"/>
        </w:rPr>
        <w:t>z</w:t>
      </w:r>
      <w:r w:rsidRPr="003C6AB2">
        <w:rPr>
          <w:rFonts w:ascii="Cambria" w:hAnsi="Cambria" w:cs="Arial"/>
          <w:color w:val="171717"/>
          <w:sz w:val="20"/>
          <w:szCs w:val="20"/>
        </w:rPr>
        <w:t>akupnin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3C6AB2">
        <w:rPr>
          <w:rFonts w:ascii="Cambria" w:hAnsi="Cambria" w:cs="Arial"/>
          <w:color w:val="171717"/>
          <w:sz w:val="20"/>
          <w:szCs w:val="20"/>
        </w:rPr>
        <w:t>se u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kl</w:t>
      </w:r>
      <w:r w:rsidRPr="003C6AB2">
        <w:rPr>
          <w:rFonts w:ascii="Cambria" w:hAnsi="Cambria" w:cs="Arial"/>
          <w:color w:val="262626"/>
          <w:sz w:val="20"/>
          <w:szCs w:val="20"/>
        </w:rPr>
        <w:t>a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3C6AB2">
        <w:rPr>
          <w:rFonts w:ascii="Cambria" w:hAnsi="Cambria" w:cs="Arial"/>
          <w:color w:val="262626"/>
          <w:sz w:val="20"/>
          <w:szCs w:val="20"/>
        </w:rPr>
        <w:t>s</w:t>
      </w:r>
      <w:r w:rsidRPr="003C6AB2">
        <w:rPr>
          <w:rFonts w:ascii="Cambria" w:hAnsi="Cambria" w:cs="Arial"/>
          <w:color w:val="171717"/>
          <w:sz w:val="20"/>
          <w:szCs w:val="20"/>
        </w:rPr>
        <w:t>a o</w:t>
      </w:r>
      <w:r w:rsidRPr="003C6AB2">
        <w:rPr>
          <w:rFonts w:ascii="Cambria" w:hAnsi="Cambria" w:cs="Arial"/>
          <w:color w:val="262626"/>
          <w:sz w:val="20"/>
          <w:szCs w:val="20"/>
        </w:rPr>
        <w:t>bj</w:t>
      </w:r>
      <w:r w:rsidRPr="003C6AB2">
        <w:rPr>
          <w:rFonts w:ascii="Cambria" w:hAnsi="Cambria" w:cs="Arial"/>
          <w:color w:val="171717"/>
          <w:sz w:val="20"/>
          <w:szCs w:val="20"/>
        </w:rPr>
        <w:t>av</w:t>
      </w:r>
      <w:r w:rsidRPr="003C6AB2">
        <w:rPr>
          <w:rFonts w:ascii="Cambria" w:hAnsi="Cambria" w:cs="Arial"/>
          <w:color w:val="262626"/>
          <w:sz w:val="20"/>
          <w:szCs w:val="20"/>
        </w:rPr>
        <w:t>l</w:t>
      </w:r>
      <w:r w:rsidRPr="003C6AB2">
        <w:rPr>
          <w:rFonts w:ascii="Cambria" w:hAnsi="Cambria" w:cs="Arial"/>
          <w:color w:val="171717"/>
          <w:sz w:val="20"/>
          <w:szCs w:val="20"/>
        </w:rPr>
        <w:t>jenom stop</w:t>
      </w:r>
      <w:r w:rsidRPr="003C6AB2">
        <w:rPr>
          <w:rFonts w:ascii="Cambria" w:hAnsi="Cambria" w:cs="Arial"/>
          <w:color w:val="262626"/>
          <w:sz w:val="20"/>
          <w:szCs w:val="20"/>
        </w:rPr>
        <w:t>o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3C6AB2">
        <w:rPr>
          <w:rFonts w:ascii="Cambria" w:hAnsi="Cambria" w:cs="Arial"/>
          <w:color w:val="262626"/>
          <w:sz w:val="20"/>
          <w:szCs w:val="20"/>
        </w:rPr>
        <w:t>i</w:t>
      </w:r>
      <w:r w:rsidRPr="003C6AB2">
        <w:rPr>
          <w:rFonts w:ascii="Cambria" w:hAnsi="Cambria" w:cs="Arial"/>
          <w:color w:val="171717"/>
          <w:sz w:val="20"/>
          <w:szCs w:val="20"/>
        </w:rPr>
        <w:t>nflaci</w:t>
      </w:r>
      <w:r w:rsidRPr="003C6AB2">
        <w:rPr>
          <w:rFonts w:ascii="Cambria" w:hAnsi="Cambria" w:cs="Arial"/>
          <w:color w:val="262626"/>
          <w:sz w:val="20"/>
          <w:szCs w:val="20"/>
        </w:rPr>
        <w:t>j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3C6AB2">
        <w:rPr>
          <w:rFonts w:ascii="Cambria" w:hAnsi="Cambria" w:cs="Arial"/>
          <w:color w:val="262626"/>
          <w:sz w:val="20"/>
          <w:szCs w:val="20"/>
        </w:rPr>
        <w:t>za tu g</w:t>
      </w:r>
      <w:r w:rsidRPr="003C6AB2">
        <w:rPr>
          <w:rFonts w:ascii="Cambria" w:hAnsi="Cambria" w:cs="Arial"/>
          <w:color w:val="171717"/>
          <w:sz w:val="20"/>
          <w:szCs w:val="20"/>
        </w:rPr>
        <w:t>od</w:t>
      </w:r>
      <w:r w:rsidRPr="003C6AB2">
        <w:rPr>
          <w:rFonts w:ascii="Cambria" w:hAnsi="Cambria" w:cs="Arial"/>
          <w:color w:val="262626"/>
          <w:sz w:val="20"/>
          <w:szCs w:val="20"/>
        </w:rPr>
        <w:t>i</w:t>
      </w:r>
      <w:r w:rsidRPr="003C6AB2">
        <w:rPr>
          <w:rFonts w:ascii="Cambria" w:hAnsi="Cambria" w:cs="Arial"/>
          <w:color w:val="171717"/>
          <w:sz w:val="20"/>
          <w:szCs w:val="20"/>
        </w:rPr>
        <w:t>nu</w:t>
      </w:r>
      <w:r w:rsidRPr="003C6AB2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3C6AB2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3C6AB2">
        <w:rPr>
          <w:rFonts w:ascii="Cambria" w:hAnsi="Cambria" w:cs="Arial"/>
          <w:color w:val="171717"/>
          <w:sz w:val="20"/>
          <w:szCs w:val="20"/>
        </w:rPr>
        <w:t>pr</w:t>
      </w:r>
      <w:r w:rsidRPr="003C6AB2">
        <w:rPr>
          <w:rFonts w:ascii="Cambria" w:hAnsi="Cambria" w:cs="Arial"/>
          <w:color w:val="262626"/>
          <w:sz w:val="20"/>
          <w:szCs w:val="20"/>
        </w:rPr>
        <w:t>ecizi</w:t>
      </w:r>
      <w:r w:rsidRPr="003C6AB2">
        <w:rPr>
          <w:rFonts w:ascii="Cambria" w:hAnsi="Cambria" w:cs="Arial"/>
          <w:color w:val="171717"/>
          <w:sz w:val="20"/>
          <w:szCs w:val="20"/>
        </w:rPr>
        <w:t>r</w:t>
      </w:r>
      <w:r w:rsidRPr="003C6AB2">
        <w:rPr>
          <w:rFonts w:ascii="Cambria" w:hAnsi="Cambria" w:cs="Arial"/>
          <w:color w:val="262626"/>
          <w:sz w:val="20"/>
          <w:szCs w:val="20"/>
        </w:rPr>
        <w:t>at</w:t>
      </w:r>
      <w:r w:rsidRPr="003C6AB2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3C6AB2">
        <w:rPr>
          <w:rFonts w:ascii="Cambria" w:hAnsi="Cambria" w:cs="Arial"/>
          <w:color w:val="262626"/>
          <w:sz w:val="20"/>
          <w:szCs w:val="20"/>
        </w:rPr>
        <w:t>godiš</w:t>
      </w:r>
      <w:r w:rsidRPr="003C6AB2">
        <w:rPr>
          <w:rFonts w:ascii="Cambria" w:hAnsi="Cambria" w:cs="Arial"/>
          <w:color w:val="171717"/>
          <w:sz w:val="20"/>
          <w:szCs w:val="20"/>
        </w:rPr>
        <w:t>n</w:t>
      </w:r>
      <w:r w:rsidRPr="003C6AB2">
        <w:rPr>
          <w:rFonts w:ascii="Cambria" w:hAnsi="Cambria" w:cs="Arial"/>
          <w:color w:val="262626"/>
          <w:sz w:val="20"/>
          <w:szCs w:val="20"/>
        </w:rPr>
        <w:t>ji</w:t>
      </w:r>
      <w:r w:rsidRPr="003C6AB2">
        <w:rPr>
          <w:rFonts w:ascii="Cambria" w:hAnsi="Cambria" w:cs="Arial"/>
          <w:color w:val="171717"/>
          <w:sz w:val="20"/>
          <w:szCs w:val="20"/>
        </w:rPr>
        <w:t>m An</w:t>
      </w:r>
      <w:r w:rsidRPr="003C6AB2">
        <w:rPr>
          <w:rFonts w:ascii="Cambria" w:hAnsi="Cambria" w:cs="Arial"/>
          <w:color w:val="262626"/>
          <w:sz w:val="20"/>
          <w:szCs w:val="20"/>
        </w:rPr>
        <w:t>ekso</w:t>
      </w:r>
      <w:r w:rsidRPr="003C6AB2">
        <w:rPr>
          <w:rFonts w:ascii="Cambria" w:hAnsi="Cambria" w:cs="Arial"/>
          <w:color w:val="171717"/>
          <w:sz w:val="20"/>
          <w:szCs w:val="20"/>
        </w:rPr>
        <w:t>m ug</w:t>
      </w:r>
      <w:r w:rsidRPr="003C6AB2">
        <w:rPr>
          <w:rFonts w:ascii="Cambria" w:hAnsi="Cambria" w:cs="Arial"/>
          <w:color w:val="262626"/>
          <w:sz w:val="20"/>
          <w:szCs w:val="20"/>
        </w:rPr>
        <w:t>ovor</w:t>
      </w:r>
      <w:r w:rsidRPr="003C6AB2">
        <w:rPr>
          <w:rFonts w:ascii="Cambria" w:hAnsi="Cambria" w:cs="Arial"/>
          <w:color w:val="171717"/>
          <w:sz w:val="20"/>
          <w:szCs w:val="20"/>
        </w:rPr>
        <w:t>a</w:t>
      </w:r>
      <w:r w:rsidRPr="003C6AB2">
        <w:rPr>
          <w:rFonts w:ascii="Cambria" w:hAnsi="Cambria" w:cs="Arial"/>
          <w:color w:val="3D3D3D"/>
          <w:sz w:val="20"/>
          <w:szCs w:val="20"/>
        </w:rPr>
        <w:t>.</w:t>
      </w:r>
    </w:p>
    <w:p w:rsidR="000F607D" w:rsidRPr="003C6AB2" w:rsidRDefault="000F607D" w:rsidP="000F607D">
      <w:pPr>
        <w:autoSpaceDE w:val="0"/>
        <w:ind w:left="-284" w:right="-426"/>
        <w:jc w:val="both"/>
        <w:rPr>
          <w:rFonts w:ascii="Cambria" w:hAnsi="Cambria" w:cs="Arial"/>
          <w:color w:val="3D3D3D"/>
          <w:sz w:val="20"/>
          <w:szCs w:val="20"/>
        </w:rPr>
      </w:pP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3C6AB2">
        <w:rPr>
          <w:rFonts w:ascii="Cambria" w:hAnsi="Cambria" w:cs="Times New Roman"/>
          <w:sz w:val="20"/>
          <w:szCs w:val="20"/>
          <w:lang w:val="sr-Latn-ME"/>
        </w:rPr>
        <w:t xml:space="preserve">1.6. Nakon isteka prvih 12 godina trajanja ugovora godišnja naknada se utvrđuje i obračunava primjenom važećeg Cjenovnika početnih naknada za korišćenje morskog dobra. </w:t>
      </w: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0F607D" w:rsidRPr="003C6AB2" w:rsidRDefault="000F607D" w:rsidP="000F607D">
      <w:pPr>
        <w:ind w:left="-284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3C6AB2">
        <w:rPr>
          <w:rFonts w:ascii="Cambria" w:hAnsi="Cambria" w:cs="Arial"/>
          <w:sz w:val="20"/>
          <w:szCs w:val="20"/>
          <w:lang w:val="sr-Latn-CS"/>
        </w:rPr>
        <w:t>1.7. U slučaju da tokom trajanja ovog Ugovora dođe do povećanja površine plaže i izgradnje novih komercijalnih sadržaja i objekata, uključujući i privremene objekte, mimo sadržaja i objekata koji su predviđeni Urbanističko tehničkim uslovima i prvobitno odobrenim Projektom i P</w:t>
      </w:r>
      <w:r>
        <w:rPr>
          <w:rFonts w:ascii="Cambria" w:hAnsi="Cambria" w:cs="Arial"/>
          <w:sz w:val="20"/>
          <w:szCs w:val="20"/>
          <w:lang w:val="sr-Latn-CS"/>
        </w:rPr>
        <w:t>rogramom privremenih objekata koji</w:t>
      </w:r>
      <w:r w:rsidRPr="003C6AB2">
        <w:rPr>
          <w:rFonts w:ascii="Cambria" w:hAnsi="Cambria" w:cs="Arial"/>
          <w:sz w:val="20"/>
          <w:szCs w:val="20"/>
          <w:lang w:val="sr-Latn-CS"/>
        </w:rPr>
        <w:t xml:space="preserve"> je na snazi u 201</w:t>
      </w:r>
      <w:r>
        <w:rPr>
          <w:rFonts w:ascii="Cambria" w:hAnsi="Cambria" w:cs="Arial"/>
          <w:sz w:val="20"/>
          <w:szCs w:val="20"/>
          <w:lang w:val="sr-Latn-CS"/>
        </w:rPr>
        <w:t>9</w:t>
      </w:r>
      <w:r w:rsidRPr="003C6AB2">
        <w:rPr>
          <w:rFonts w:ascii="Cambria" w:hAnsi="Cambria" w:cs="Arial"/>
          <w:sz w:val="20"/>
          <w:szCs w:val="20"/>
          <w:lang w:val="sr-Latn-CS"/>
        </w:rPr>
        <w:t>.god. iznos godišnje naknade za korišćenje/zakup morskog dobra se uvećava  prema zauzetoj površini na kojoj se obavlja novoodobrena djelatnost primjenom tada važećeg Cjenovnika početnih naknada za korišćenje morskog dobra.</w:t>
      </w: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2.Vrijeme zakupa</w:t>
      </w:r>
    </w:p>
    <w:p w:rsidR="000F607D" w:rsidRPr="003C6AB2" w:rsidRDefault="000F607D" w:rsidP="000F607D">
      <w:pPr>
        <w:ind w:left="-284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3C6AB2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3C6AB2">
        <w:rPr>
          <w:rFonts w:ascii="Cambria" w:hAnsi="Cambria" w:cs="Tahoma"/>
          <w:b/>
          <w:sz w:val="20"/>
          <w:szCs w:val="20"/>
          <w:lang w:val="hr-HR"/>
        </w:rPr>
        <w:t xml:space="preserve"> maksimalno 20 g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>odina</w:t>
      </w: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a r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>ok predstavlja jedan od kriterijuma ponude.</w:t>
      </w:r>
    </w:p>
    <w:p w:rsidR="000F607D" w:rsidRDefault="000F607D" w:rsidP="000F607D">
      <w:pPr>
        <w:ind w:left="-284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0F607D" w:rsidRPr="003C6AB2" w:rsidRDefault="000F607D" w:rsidP="000F607D">
      <w:pPr>
        <w:ind w:left="-284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3C6AB2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3C6AB2">
        <w:rPr>
          <w:rFonts w:ascii="Cambria" w:hAnsi="Cambria" w:cs="Tahoma"/>
          <w:b/>
          <w:bCs/>
          <w:sz w:val="20"/>
          <w:szCs w:val="20"/>
          <w:lang w:val="hr-HR"/>
        </w:rPr>
        <w:t xml:space="preserve">najviše </w:t>
      </w:r>
      <w:r>
        <w:rPr>
          <w:rFonts w:ascii="Cambria" w:hAnsi="Cambria" w:cs="Tahoma"/>
          <w:b/>
          <w:bCs/>
          <w:sz w:val="20"/>
          <w:szCs w:val="20"/>
          <w:lang w:val="hr-HR"/>
        </w:rPr>
        <w:t>4 godine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, </w:t>
      </w:r>
      <w:r w:rsidRPr="003C6AB2">
        <w:rPr>
          <w:rFonts w:ascii="Cambria" w:hAnsi="Cambria" w:cs="Tahoma"/>
          <w:bCs/>
          <w:sz w:val="20"/>
          <w:szCs w:val="20"/>
          <w:lang w:val="hr-HR"/>
        </w:rPr>
        <w:t xml:space="preserve">od dana zaključenje ugovora, uključujuči i vrijeme potrebno za </w:t>
      </w:r>
      <w:r>
        <w:rPr>
          <w:rFonts w:ascii="Cambria" w:hAnsi="Cambria" w:cs="Tahoma"/>
          <w:bCs/>
          <w:sz w:val="20"/>
          <w:szCs w:val="20"/>
          <w:lang w:val="hr-HR"/>
        </w:rPr>
        <w:t>izradu tehničke dokumentacije i prijavu radova na lokaciji.</w:t>
      </w:r>
    </w:p>
    <w:p w:rsidR="000F607D" w:rsidRPr="003C6AB2" w:rsidRDefault="000F607D" w:rsidP="000F607D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0F607D" w:rsidRPr="003C6AB2" w:rsidRDefault="000F607D" w:rsidP="000F607D">
      <w:pPr>
        <w:spacing w:after="160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3C6AB2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3C6AB2">
        <w:rPr>
          <w:rFonts w:ascii="Cambria" w:hAnsi="Cambria"/>
          <w:sz w:val="20"/>
          <w:szCs w:val="20"/>
          <w:lang w:val="sl-SI"/>
        </w:rPr>
        <w:t>(“Sl. list Crne Gore”, br.023/19 od 19.04.2019. godine) i Uslovima za uređenje i opremanje kupališta koje izdaje Javno preduzeće.</w:t>
      </w:r>
    </w:p>
    <w:p w:rsidR="00DF683E" w:rsidRDefault="00DF683E" w:rsidP="000F607D">
      <w:pPr>
        <w:tabs>
          <w:tab w:val="left" w:pos="-284"/>
        </w:tabs>
        <w:spacing w:before="100" w:beforeAutospacing="1" w:after="100" w:afterAutospacing="1"/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Ponuda obavezno sadrži</w:t>
      </w:r>
      <w:r w:rsidRPr="003C6AB2">
        <w:rPr>
          <w:rFonts w:ascii="Cambria" w:hAnsi="Cambria" w:cs="Times New Roman"/>
          <w:sz w:val="20"/>
          <w:szCs w:val="20"/>
        </w:rPr>
        <w:t xml:space="preserve"> :</w:t>
      </w:r>
    </w:p>
    <w:p w:rsidR="00293125" w:rsidRDefault="00293125" w:rsidP="00293125">
      <w:pPr>
        <w:ind w:left="-284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  <w:lang w:val="sr-Latn-ME"/>
        </w:rPr>
        <w:t xml:space="preserve">4.1. </w:t>
      </w:r>
      <w:r w:rsidRPr="003C6AB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4.1.1.  Za  fizička lica: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-Ime i prezime ponuđača sa adresom prebivališta, odnosno boravišta i brojem kontakt telefona,  Izjavu o prihvatanju svih uslova i obaveza iz Javnog poziva i tenderske dokumentacije i Izjavu-saglasnost da se lični podaci obrađuju u postupku,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3C6AB2">
        <w:rPr>
          <w:rFonts w:ascii="Cambria" w:hAnsi="Cambria"/>
          <w:bCs/>
          <w:sz w:val="20"/>
          <w:szCs w:val="20"/>
        </w:rPr>
        <w:t>-p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3C6AB2">
        <w:rPr>
          <w:rFonts w:ascii="Cambria" w:hAnsi="Cambria"/>
          <w:sz w:val="20"/>
          <w:szCs w:val="20"/>
        </w:rPr>
        <w:t xml:space="preserve">  </w:t>
      </w:r>
      <w:r w:rsidRPr="003C6AB2">
        <w:rPr>
          <w:rFonts w:ascii="Cambria" w:hAnsi="Cambria"/>
          <w:sz w:val="20"/>
          <w:szCs w:val="20"/>
          <w:lang w:val="en-US"/>
        </w:rPr>
        <w:t>da</w:t>
      </w:r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3C6AB2">
        <w:rPr>
          <w:rFonts w:ascii="Cambria" w:hAnsi="Cambria"/>
          <w:sz w:val="20"/>
          <w:szCs w:val="20"/>
        </w:rPr>
        <w:t>š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3C6AB2">
        <w:rPr>
          <w:rFonts w:ascii="Cambria" w:hAnsi="Cambria"/>
          <w:sz w:val="20"/>
          <w:szCs w:val="20"/>
        </w:rPr>
        <w:t>ć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za</w:t>
      </w:r>
      <w:r w:rsidRPr="003C6AB2">
        <w:rPr>
          <w:rFonts w:ascii="Cambria" w:hAnsi="Cambria"/>
          <w:sz w:val="20"/>
          <w:szCs w:val="20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period</w:t>
      </w:r>
      <w:r w:rsidRPr="003C6AB2">
        <w:rPr>
          <w:rFonts w:ascii="Cambria" w:hAnsi="Cambria"/>
          <w:sz w:val="20"/>
          <w:szCs w:val="20"/>
        </w:rPr>
        <w:t xml:space="preserve"> 90 </w:t>
      </w:r>
      <w:r w:rsidRPr="003C6AB2">
        <w:rPr>
          <w:rFonts w:ascii="Cambria" w:hAnsi="Cambria"/>
          <w:sz w:val="20"/>
          <w:szCs w:val="20"/>
          <w:lang w:val="en-US"/>
        </w:rPr>
        <w:t>dana</w:t>
      </w:r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3C6AB2">
        <w:rPr>
          <w:rFonts w:ascii="Cambria" w:hAnsi="Cambria"/>
          <w:sz w:val="20"/>
          <w:szCs w:val="20"/>
        </w:rPr>
        <w:t xml:space="preserve"> dana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3C6AB2">
        <w:rPr>
          <w:rFonts w:ascii="Cambria" w:hAnsi="Cambria"/>
          <w:sz w:val="20"/>
          <w:szCs w:val="20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3C6AB2">
        <w:rPr>
          <w:rFonts w:ascii="Cambria" w:hAnsi="Cambria"/>
          <w:sz w:val="20"/>
          <w:szCs w:val="20"/>
          <w:lang w:val="en-US"/>
        </w:rPr>
        <w:t>,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  <w:lang w:val="pl-PL"/>
        </w:rPr>
        <w:t>-</w:t>
      </w:r>
      <w:r w:rsidRPr="003C6AB2">
        <w:rPr>
          <w:rFonts w:ascii="Cambria" w:hAnsi="Cambria"/>
          <w:bCs/>
          <w:sz w:val="20"/>
          <w:szCs w:val="20"/>
        </w:rPr>
        <w:t>uvjerenje mjesno nadležnog Osnovnog suda da  se protiv ponuđača ne vodi krivični postupak.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4.1.2. Za </w:t>
      </w:r>
      <w:r w:rsidRPr="003C6AB2">
        <w:rPr>
          <w:rFonts w:ascii="Cambria" w:hAnsi="Cambria"/>
          <w:bCs/>
          <w:sz w:val="20"/>
          <w:szCs w:val="20"/>
        </w:rPr>
        <w:t>privredna društva, pravna lica ili preduzetnike</w:t>
      </w:r>
      <w:r w:rsidRPr="003C6AB2">
        <w:rPr>
          <w:rFonts w:ascii="Cambria" w:hAnsi="Cambria" w:cs="Cambria"/>
          <w:sz w:val="20"/>
          <w:szCs w:val="20"/>
        </w:rPr>
        <w:t>: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-Naziv  i adresu sjedišta, Izjavu o prihvatanju svih uslova i obaveza iz Javnog poziva i tenderske dokumentacije i Izjavu-saglasnost da se lični podaci obrađuju u postupku,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>-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3C6AB2">
        <w:rPr>
          <w:rFonts w:ascii="Cambria" w:hAnsi="Cambria"/>
          <w:sz w:val="20"/>
          <w:szCs w:val="20"/>
        </w:rPr>
        <w:t xml:space="preserve"> sa podacima o ovlašćenim licima ponuđača ne stariji od 6 mjeseci).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>-rješenje o PIB pravnog lica/preduzetnika, 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3C6AB2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3C6AB2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3C6AB2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293125" w:rsidRPr="003C6AB2" w:rsidRDefault="00293125" w:rsidP="00293125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3C6AB2">
        <w:rPr>
          <w:rFonts w:ascii="Cambria" w:hAnsi="Cambria" w:cs="Cambria"/>
          <w:sz w:val="20"/>
          <w:szCs w:val="20"/>
        </w:rPr>
        <w:t>- u</w:t>
      </w:r>
      <w:r w:rsidRPr="003C6AB2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3C6AB2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93125" w:rsidRPr="003C6AB2" w:rsidRDefault="00293125" w:rsidP="00293125">
      <w:pPr>
        <w:tabs>
          <w:tab w:val="left" w:pos="9498"/>
        </w:tabs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3C6AB2">
        <w:rPr>
          <w:rFonts w:ascii="Cambria" w:hAnsi="Cambria" w:cs="Cambria"/>
          <w:sz w:val="20"/>
          <w:szCs w:val="20"/>
        </w:rPr>
        <w:t>- u</w:t>
      </w:r>
      <w:r w:rsidRPr="003C6AB2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3C6AB2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93125" w:rsidRDefault="00293125" w:rsidP="00293125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3C6AB2">
        <w:rPr>
          <w:rFonts w:ascii="Cambria" w:hAnsi="Cambria"/>
          <w:bCs/>
          <w:sz w:val="20"/>
          <w:szCs w:val="20"/>
        </w:rPr>
        <w:t>-p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da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za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period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en-US"/>
        </w:rPr>
        <w:t>do</w:t>
      </w:r>
      <w:r w:rsidRPr="003C6AB2">
        <w:rPr>
          <w:rFonts w:ascii="Cambria" w:hAnsi="Cambria"/>
          <w:sz w:val="20"/>
          <w:szCs w:val="20"/>
          <w:lang w:val="sr-Latn-CS"/>
        </w:rPr>
        <w:t xml:space="preserve"> 90 </w:t>
      </w:r>
      <w:r w:rsidRPr="003C6AB2">
        <w:rPr>
          <w:rFonts w:ascii="Cambria" w:hAnsi="Cambria"/>
          <w:sz w:val="20"/>
          <w:szCs w:val="20"/>
          <w:lang w:val="en-US"/>
        </w:rPr>
        <w:t>dana</w:t>
      </w:r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3C6AB2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3C6AB2">
        <w:rPr>
          <w:rFonts w:ascii="Cambria" w:hAnsi="Cambria"/>
          <w:sz w:val="20"/>
          <w:szCs w:val="20"/>
          <w:lang w:val="en-US"/>
        </w:rPr>
        <w:t xml:space="preserve">,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3C6AB2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4.1.2.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3C6AB2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293125" w:rsidRDefault="00293125" w:rsidP="00293125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4.2. Ponudu sa ponuđenim iznosom naknade</w:t>
      </w:r>
      <w:r w:rsidRPr="003C6AB2">
        <w:rPr>
          <w:rFonts w:ascii="Cambria" w:hAnsi="Cambria" w:cs="Times New Roman"/>
          <w:sz w:val="20"/>
          <w:szCs w:val="20"/>
        </w:rPr>
        <w:t xml:space="preserve"> iskazane u eurima za godišnji zakup označenog kupališta.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4.3. Originalnu bankarsku garanciju</w:t>
      </w:r>
      <w:r w:rsidRPr="003C6AB2">
        <w:rPr>
          <w:rFonts w:ascii="Cambria" w:hAnsi="Cambria" w:cs="Times New Roman"/>
          <w:sz w:val="20"/>
          <w:szCs w:val="20"/>
        </w:rPr>
        <w:t xml:space="preserve"> ponude u visini određenoj ovom odlukom, koja mora biti bezuslovna, „bez prigovora“ i naplativa na prvi poziv sa rokom važenja minimum 90 dana od dana otvaranja ponude.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93125" w:rsidRPr="003C6AB2" w:rsidRDefault="00293125" w:rsidP="00293125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 xml:space="preserve">4.4. </w:t>
      </w:r>
      <w:r w:rsidRPr="003C6AB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3C6AB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3C6AB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293125" w:rsidRPr="003C6AB2" w:rsidRDefault="00293125" w:rsidP="00293125">
      <w:pPr>
        <w:pStyle w:val="BodyText"/>
        <w:tabs>
          <w:tab w:val="left" w:pos="180"/>
          <w:tab w:val="left" w:pos="5212"/>
        </w:tabs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b/>
          <w:sz w:val="20"/>
          <w:szCs w:val="20"/>
        </w:rPr>
        <w:t>4.5. Potpisanu ( za pravno lice i pečatiranu ) izjavu</w:t>
      </w:r>
      <w:r w:rsidRPr="003C6AB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3E6ED2" w:rsidRDefault="003E6ED2" w:rsidP="00293125">
      <w:pPr>
        <w:autoSpaceDE w:val="0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3E6ED2" w:rsidRDefault="003E6ED2" w:rsidP="00293125">
      <w:pPr>
        <w:autoSpaceDE w:val="0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3E6ED2" w:rsidRDefault="003E6ED2" w:rsidP="00293125">
      <w:pPr>
        <w:autoSpaceDE w:val="0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3E6ED2" w:rsidRDefault="003E6ED2" w:rsidP="00293125">
      <w:pPr>
        <w:autoSpaceDE w:val="0"/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C532A2" w:rsidRDefault="00C532A2" w:rsidP="00293125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es-ES"/>
        </w:rPr>
      </w:pPr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es-ES"/>
        </w:rPr>
      </w:pPr>
      <w:r w:rsidRPr="003C6AB2">
        <w:rPr>
          <w:rFonts w:ascii="Cambria" w:hAnsi="Cambria"/>
          <w:b/>
          <w:sz w:val="20"/>
          <w:szCs w:val="20"/>
          <w:lang w:val="es-ES"/>
        </w:rPr>
        <w:t xml:space="preserve">4.6.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3C6AB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3C6AB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3C6AB2">
        <w:rPr>
          <w:rFonts w:ascii="Cambria" w:hAnsi="Cambria"/>
          <w:sz w:val="20"/>
          <w:szCs w:val="20"/>
          <w:lang w:val="es-ES"/>
        </w:rPr>
        <w:t xml:space="preserve"> </w:t>
      </w:r>
      <w:r w:rsidRPr="003C6AB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sz w:val="20"/>
          <w:szCs w:val="20"/>
          <w:lang w:val="hr-HR"/>
        </w:rPr>
      </w:pPr>
      <w:r w:rsidRPr="003C6AB2">
        <w:rPr>
          <w:rFonts w:ascii="Cambria" w:hAnsi="Cambria"/>
          <w:b/>
          <w:sz w:val="20"/>
          <w:szCs w:val="20"/>
          <w:lang w:val="hr-HR"/>
        </w:rPr>
        <w:t>4.7.</w:t>
      </w:r>
      <w:r w:rsidRPr="003C6AB2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3C6AB2">
        <w:rPr>
          <w:rFonts w:ascii="Cambria" w:hAnsi="Cambria"/>
          <w:sz w:val="20"/>
          <w:szCs w:val="20"/>
        </w:rPr>
        <w:t>4.7.1.</w:t>
      </w:r>
      <w:r w:rsidRPr="003C6AB2">
        <w:rPr>
          <w:rFonts w:ascii="Cambria" w:hAnsi="Cambria"/>
          <w:b/>
          <w:sz w:val="20"/>
          <w:szCs w:val="20"/>
        </w:rPr>
        <w:t xml:space="preserve"> List nepokretnosti</w:t>
      </w:r>
      <w:r w:rsidRPr="003C6AB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3C6AB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4.7.2</w:t>
      </w:r>
      <w:r w:rsidRPr="003C6AB2">
        <w:rPr>
          <w:rFonts w:ascii="Cambria" w:hAnsi="Cambria" w:cs="Times New Roman"/>
          <w:b/>
          <w:sz w:val="20"/>
          <w:szCs w:val="20"/>
        </w:rPr>
        <w:t>.</w:t>
      </w:r>
      <w:r w:rsidRPr="003C6AB2">
        <w:rPr>
          <w:rFonts w:ascii="Cambria" w:hAnsi="Cambria" w:cs="Times New Roman"/>
          <w:sz w:val="20"/>
          <w:szCs w:val="20"/>
        </w:rPr>
        <w:t xml:space="preserve"> Dokaz da je n</w:t>
      </w:r>
      <w:r w:rsidRPr="003C6AB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3C6AB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3C6AB2">
        <w:rPr>
          <w:rFonts w:ascii="Cambria" w:hAnsi="Cambria"/>
          <w:sz w:val="20"/>
          <w:szCs w:val="20"/>
        </w:rPr>
        <w:t>predstavlja jedan od kriterijuma za vrednovanje ponuda.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/>
          <w:sz w:val="20"/>
          <w:szCs w:val="20"/>
        </w:rPr>
      </w:pPr>
      <w:r w:rsidRPr="003C6AB2">
        <w:rPr>
          <w:rFonts w:ascii="Cambria" w:hAnsi="Cambria" w:cs="Cambria"/>
          <w:b/>
          <w:sz w:val="20"/>
          <w:szCs w:val="20"/>
        </w:rPr>
        <w:t xml:space="preserve">4.8. </w:t>
      </w:r>
      <w:r w:rsidRPr="003C6AB2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3C6AB2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3C6AB2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 w:cs="Cambria"/>
          <w:bCs/>
          <w:sz w:val="20"/>
          <w:szCs w:val="20"/>
        </w:rPr>
      </w:pPr>
      <w:r w:rsidRPr="003C6AB2">
        <w:rPr>
          <w:rFonts w:ascii="Cambria" w:hAnsi="Cambria" w:cs="Cambria"/>
          <w:b/>
          <w:bCs/>
          <w:sz w:val="20"/>
          <w:szCs w:val="20"/>
        </w:rPr>
        <w:t>4.9.</w:t>
      </w:r>
      <w:r w:rsidRPr="003C6AB2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293125" w:rsidRPr="00D1002A" w:rsidRDefault="00293125" w:rsidP="00293125">
      <w:pPr>
        <w:tabs>
          <w:tab w:val="left" w:pos="-344"/>
        </w:tabs>
        <w:autoSpaceDE w:val="0"/>
        <w:ind w:left="-284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D1002A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293125" w:rsidRPr="00D1002A" w:rsidRDefault="00293125" w:rsidP="00293125">
      <w:pPr>
        <w:ind w:left="-284" w:right="-426" w:hanging="360"/>
        <w:jc w:val="both"/>
        <w:rPr>
          <w:rFonts w:ascii="Cambria" w:hAnsi="Cambria" w:cs="Times New Roman"/>
          <w:sz w:val="20"/>
          <w:szCs w:val="20"/>
        </w:rPr>
      </w:pPr>
    </w:p>
    <w:p w:rsidR="00293125" w:rsidRPr="00D1002A" w:rsidRDefault="00293125" w:rsidP="00293125">
      <w:pPr>
        <w:tabs>
          <w:tab w:val="left" w:pos="196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D1002A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D1002A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D1002A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293125" w:rsidRPr="00D1002A" w:rsidRDefault="00293125" w:rsidP="00293125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664"/>
      </w:tblGrid>
      <w:tr w:rsidR="00293125" w:rsidRPr="00023142" w:rsidTr="00590B7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76429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293125" w:rsidRPr="00023142" w:rsidRDefault="00293125" w:rsidP="00293125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Godišnja zakupnina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( plaža + privremeni objekti)</w:t>
            </w:r>
          </w:p>
          <w:p w:rsidR="00293125" w:rsidRPr="00023142" w:rsidRDefault="00293125" w:rsidP="00293125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plaže</w:t>
            </w:r>
          </w:p>
          <w:p w:rsidR="00293125" w:rsidRPr="00023142" w:rsidRDefault="00293125" w:rsidP="0076429D">
            <w:pPr>
              <w:widowControl/>
              <w:autoSpaceDE w:val="0"/>
              <w:autoSpaceDN w:val="0"/>
              <w:adjustRightInd w:val="0"/>
              <w:spacing w:line="264" w:lineRule="atLeast"/>
              <w:ind w:left="720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30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25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293125" w:rsidRPr="00023142" w:rsidTr="00590B7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76429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293125" w:rsidRPr="00023142" w:rsidRDefault="00293125" w:rsidP="00293125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293125" w:rsidRPr="00023142" w:rsidRDefault="00293125" w:rsidP="00293125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293125" w:rsidRPr="00023142" w:rsidTr="00590B7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76429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</w:tc>
      </w:tr>
      <w:tr w:rsidR="00293125" w:rsidRPr="00023142" w:rsidTr="00590B7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76429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293125" w:rsidRPr="00023142" w:rsidRDefault="00293125" w:rsidP="00293125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na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nepokretnostima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(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zemljište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i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objekti</w:t>
            </w:r>
            <w:proofErr w:type="spellEnd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) u </w:t>
            </w:r>
            <w:proofErr w:type="spellStart"/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zaleđu</w:t>
            </w:r>
            <w:proofErr w:type="spellEnd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Dv</w:t>
            </w:r>
            <w:proofErr w:type="spellEnd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  <w:p w:rsidR="00293125" w:rsidRPr="00023142" w:rsidRDefault="00293125" w:rsidP="00293125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right="-6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23142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02314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Dtp</w:t>
            </w:r>
            <w:proofErr w:type="spellEnd"/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293125" w:rsidRPr="00023142" w:rsidTr="00590B7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76429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125" w:rsidRPr="00023142" w:rsidRDefault="00293125" w:rsidP="00590B79">
            <w:pPr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293125" w:rsidRPr="00023142" w:rsidRDefault="00293125" w:rsidP="00590B7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293125" w:rsidRPr="00B4751C" w:rsidRDefault="00293125" w:rsidP="00293125">
      <w:pPr>
        <w:keepNext/>
        <w:keepLines/>
        <w:widowControl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B4751C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DF683E" w:rsidRPr="00B2382A" w:rsidRDefault="00DF683E" w:rsidP="000F607D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</w:p>
    <w:p w:rsidR="00293125" w:rsidRPr="0002314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293125" w:rsidRPr="00023142" w:rsidRDefault="00293125" w:rsidP="00293125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Cijena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/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naknade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korišćenje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morskog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dobra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predstavlja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nov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važećem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Planu objekata privremenog karaktera u zoni morskog dobra.  </w:t>
      </w:r>
    </w:p>
    <w:p w:rsidR="00293125" w:rsidRDefault="00293125" w:rsidP="00293125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5 bodova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</w:t>
      </w:r>
    </w:p>
    <w:p w:rsidR="00293125" w:rsidRPr="00023142" w:rsidRDefault="00293125" w:rsidP="00293125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a) ponuđeni iznos ukupne godišnje zakupnine za plažu i privremen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i</w:t>
      </w:r>
      <w:r w:rsidR="001658C0">
        <w:rPr>
          <w:rFonts w:ascii="Cambria" w:eastAsia="Times New Roman" w:hAnsi="Cambria" w:cs="Calibri"/>
          <w:sz w:val="20"/>
          <w:szCs w:val="20"/>
          <w:lang w:val="sr-Latn-ME" w:eastAsia="sr-Latn-ME"/>
        </w:rPr>
        <w:t>h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objek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t</w:t>
      </w:r>
      <w:r w:rsidR="001658C0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.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</w:p>
    <w:p w:rsidR="00293125" w:rsidRPr="00023142" w:rsidRDefault="00293125" w:rsidP="00293125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val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b) cijena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val="sr-Latn-ME"/>
        </w:rPr>
        <w:t xml:space="preserve">plaže. </w:t>
      </w:r>
    </w:p>
    <w:p w:rsidR="00293125" w:rsidRPr="00023142" w:rsidRDefault="00293125" w:rsidP="00293125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b/>
          <w:sz w:val="20"/>
          <w:szCs w:val="20"/>
          <w:lang w:val="sr-Latn-ME"/>
        </w:rPr>
        <w:t>Ponuđač je dužan da iskaže ponudu obe cijene kako bi iste bile predmet vrednovanja.</w:t>
      </w:r>
    </w:p>
    <w:p w:rsidR="00293125" w:rsidRPr="00023142" w:rsidRDefault="00293125" w:rsidP="00293125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284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na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sljedeći način: Ponuda sa najvišom ponudjenom zakupninom dobiće maksimalni broj bodova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po oba navedena po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kriterijum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, a ostale Ponude dobijaju proporcionalno manji broj bodova.</w:t>
      </w:r>
    </w:p>
    <w:p w:rsidR="00293125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590B79" w:rsidRPr="00B4751C" w:rsidRDefault="00590B79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346" w:lineRule="atLeast"/>
        <w:ind w:left="-284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B4751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B4751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B4751C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Minimalni iznos ulaganja </w:t>
      </w:r>
      <w:r w:rsidRPr="00327ED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je 420.000,00 eura (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slovima:četiristodvadesethiljadaeura).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Minimalni iznos ulaganja je </w:t>
      </w:r>
      <w:r w:rsidRPr="00327ED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267.400,00 eura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( slovima: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dvijestotinešestosedamhiljadačetiristo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eura).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293125" w:rsidRPr="00B4751C" w:rsidRDefault="00293125" w:rsidP="00293125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Lokaciji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293125" w:rsidRPr="00B4751C" w:rsidRDefault="00293125" w:rsidP="00293125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,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293125" w:rsidRPr="00B4751C" w:rsidRDefault="00293125" w:rsidP="00293125">
      <w:pPr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roka utvrđenog ovom Odlukom.</w:t>
      </w:r>
    </w:p>
    <w:p w:rsidR="00293125" w:rsidRPr="00B4751C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B4751C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roka </w:t>
      </w:r>
      <w:proofErr w:type="gramStart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realizacije  je</w:t>
      </w:r>
      <w:proofErr w:type="gramEnd"/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B4751C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ponuđenim rokom zakupa dobiće maksimalni broj poena za ovaj kriterijum, a ostale Ponude dobijaju proporcionalno manji broj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bodova.</w:t>
      </w:r>
    </w:p>
    <w:p w:rsidR="00293125" w:rsidRPr="003C6AB2" w:rsidRDefault="00293125" w:rsidP="00293125">
      <w:pPr>
        <w:widowControl/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 bodova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D) Reference </w:t>
      </w:r>
      <w:proofErr w:type="spellStart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C6AB2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</w:t>
      </w:r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uzeti u obzir nekoliko ključnih faktora, između ostalog i sljedeće:</w:t>
      </w:r>
    </w:p>
    <w:p w:rsidR="00293125" w:rsidRPr="003C6AB2" w:rsidRDefault="00293125" w:rsidP="00293125">
      <w:pPr>
        <w:widowControl/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(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293125" w:rsidRDefault="00293125" w:rsidP="00293125">
      <w:pPr>
        <w:widowControl/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left="-284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3C6AB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r w:rsidRPr="003C6AB2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3C6AB2">
        <w:rPr>
          <w:rFonts w:ascii="Cambria" w:hAnsi="Cambria"/>
          <w:sz w:val="20"/>
          <w:szCs w:val="20"/>
        </w:rPr>
        <w:t>zaleđu  lokacije</w:t>
      </w:r>
      <w:proofErr w:type="gramEnd"/>
      <w:r w:rsidRPr="003C6AB2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293125" w:rsidRPr="003C6AB2" w:rsidRDefault="00293125" w:rsidP="00293125">
      <w:pPr>
        <w:widowControl/>
        <w:suppressAutoHyphens w:val="0"/>
        <w:autoSpaceDE w:val="0"/>
        <w:autoSpaceDN w:val="0"/>
        <w:adjustRightInd w:val="0"/>
        <w:ind w:left="-284" w:right="-426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293125" w:rsidRDefault="00293125" w:rsidP="00293125">
      <w:pPr>
        <w:autoSpaceDE w:val="0"/>
        <w:ind w:left="-284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3C6AB2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3C6AB2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3C6AB2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3C6AB2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3C6AB2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293125" w:rsidRPr="00747C70" w:rsidRDefault="00293125" w:rsidP="00293125">
      <w:pPr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747C70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F65CB2">
        <w:rPr>
          <w:rFonts w:ascii="Cambria" w:hAnsi="Cambria"/>
          <w:b/>
          <w:color w:val="000000"/>
          <w:sz w:val="20"/>
          <w:szCs w:val="20"/>
          <w:lang w:val="hr-HR"/>
        </w:rPr>
        <w:t xml:space="preserve">sedam </w:t>
      </w:r>
      <w:proofErr w:type="gramStart"/>
      <w:r w:rsidRPr="00F65CB2">
        <w:rPr>
          <w:rFonts w:ascii="Cambria" w:hAnsi="Cambria"/>
          <w:b/>
          <w:color w:val="000000"/>
          <w:sz w:val="20"/>
          <w:szCs w:val="20"/>
          <w:lang w:val="hr-HR"/>
        </w:rPr>
        <w:t>č</w:t>
      </w:r>
      <w:proofErr w:type="spellStart"/>
      <w:r w:rsidRPr="00F65CB2">
        <w:rPr>
          <w:rFonts w:ascii="Cambria" w:hAnsi="Cambria"/>
          <w:b/>
          <w:color w:val="000000"/>
          <w:sz w:val="20"/>
          <w:szCs w:val="20"/>
          <w:lang w:val="es-ES"/>
        </w:rPr>
        <w:t>lanova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r w:rsidRPr="00747C70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747C70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747C70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747C70">
        <w:rPr>
          <w:rFonts w:ascii="Cambria" w:hAnsi="Cambria"/>
          <w:color w:val="000000"/>
          <w:sz w:val="20"/>
          <w:szCs w:val="20"/>
          <w:lang w:val="hr-HR"/>
        </w:rPr>
        <w:t xml:space="preserve"> šest </w:t>
      </w:r>
      <w:proofErr w:type="spellStart"/>
      <w:r w:rsidRPr="00747C70">
        <w:rPr>
          <w:rFonts w:ascii="Cambria" w:hAnsi="Cambria"/>
          <w:color w:val="000000"/>
          <w:sz w:val="20"/>
          <w:szCs w:val="20"/>
          <w:lang w:val="es-ES"/>
        </w:rPr>
        <w:t>članova</w:t>
      </w:r>
      <w:proofErr w:type="spellEnd"/>
      <w:r w:rsidRPr="00747C70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3C6AB2">
        <w:rPr>
          <w:rFonts w:ascii="Cambria" w:hAnsi="Cambria" w:cs="Times New Roman"/>
          <w:sz w:val="20"/>
          <w:szCs w:val="20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293125" w:rsidRPr="003C6AB2" w:rsidRDefault="00293125" w:rsidP="00293125">
      <w:pPr>
        <w:ind w:left="-284" w:right="-426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C6AB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</w:t>
      </w:r>
      <w:proofErr w:type="gramStart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bodova  će</w:t>
      </w:r>
      <w:proofErr w:type="gramEnd"/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biti rangiran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kao prv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na Rang listi. </w:t>
      </w:r>
    </w:p>
    <w:p w:rsidR="00293125" w:rsidRPr="003C6AB2" w:rsidRDefault="00293125" w:rsidP="002931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284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  <w:r w:rsidRPr="003C6AB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</w:p>
    <w:p w:rsidR="00293125" w:rsidRPr="003C6AB2" w:rsidRDefault="00293125" w:rsidP="00293125">
      <w:pPr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3C6AB2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DF683E" w:rsidRPr="001067C8" w:rsidRDefault="00DF683E" w:rsidP="000F607D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DF683E" w:rsidRPr="001067C8" w:rsidRDefault="00DF683E" w:rsidP="000F607D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DF683E" w:rsidRPr="001067C8" w:rsidRDefault="00DF683E" w:rsidP="000F607D">
      <w:pPr>
        <w:tabs>
          <w:tab w:val="left" w:pos="-284"/>
        </w:tabs>
        <w:ind w:left="-284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DF683E" w:rsidRPr="001067C8" w:rsidRDefault="00DF683E" w:rsidP="000F607D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1658C0" w:rsidRDefault="001658C0" w:rsidP="000F607D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1658C0" w:rsidRDefault="001658C0" w:rsidP="000F607D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1658C0" w:rsidRDefault="001658C0" w:rsidP="000F607D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0F607D" w:rsidRPr="00E719B3" w:rsidRDefault="000F607D" w:rsidP="000F607D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, a Javno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sledećeg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rangiranog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C6AB2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3C6AB2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r w:rsidRPr="001658C0">
        <w:rPr>
          <w:rFonts w:ascii="Cambria" w:hAnsi="Cambria" w:cs="Times New Roman"/>
          <w:bCs/>
          <w:sz w:val="20"/>
          <w:szCs w:val="20"/>
          <w:lang w:val="es-ES"/>
        </w:rPr>
        <w:t>a u</w:t>
      </w:r>
      <w:r w:rsidRPr="001658C0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 w:rsidRPr="001658C0">
        <w:rPr>
          <w:rFonts w:ascii="Cambria" w:hAnsi="Cambria" w:cs="Times New Roman"/>
          <w:sz w:val="20"/>
          <w:szCs w:val="20"/>
        </w:rPr>
        <w:t>.</w:t>
      </w:r>
    </w:p>
    <w:p w:rsidR="00DF683E" w:rsidRPr="001067C8" w:rsidRDefault="00DF683E" w:rsidP="000F607D">
      <w:pPr>
        <w:tabs>
          <w:tab w:val="left" w:pos="-312"/>
          <w:tab w:val="left" w:pos="-284"/>
          <w:tab w:val="left" w:pos="389"/>
        </w:tabs>
        <w:ind w:left="-284" w:right="-426"/>
        <w:jc w:val="both"/>
        <w:rPr>
          <w:sz w:val="20"/>
          <w:szCs w:val="20"/>
        </w:rPr>
      </w:pP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Ponuđači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koji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nijesu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mogu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preuzeti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bankarske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garancije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)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najpovoljnije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. </w:t>
      </w:r>
    </w:p>
    <w:p w:rsidR="00DF683E" w:rsidRPr="001067C8" w:rsidRDefault="00DF683E" w:rsidP="000F607D">
      <w:pPr>
        <w:tabs>
          <w:tab w:val="left" w:pos="-312"/>
          <w:tab w:val="left" w:pos="-284"/>
          <w:tab w:val="left" w:pos="389"/>
        </w:tabs>
        <w:ind w:left="-284" w:right="-426"/>
        <w:jc w:val="both"/>
        <w:rPr>
          <w:sz w:val="20"/>
          <w:szCs w:val="20"/>
        </w:rPr>
      </w:pPr>
    </w:p>
    <w:p w:rsidR="00293125" w:rsidRDefault="00293125" w:rsidP="0029312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023142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293125" w:rsidRPr="00023142" w:rsidRDefault="00293125" w:rsidP="0029312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</w:p>
    <w:p w:rsidR="00293125" w:rsidRPr="00023142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</w:t>
      </w:r>
      <w:r w:rsidRPr="00293125">
        <w:rPr>
          <w:rFonts w:ascii="Cambria" w:hAnsi="Cambria" w:cs="Cambria"/>
          <w:b/>
          <w:sz w:val="20"/>
          <w:szCs w:val="20"/>
        </w:rPr>
        <w:t>0</w:t>
      </w:r>
      <w:r w:rsidRPr="00293125">
        <w:rPr>
          <w:rFonts w:ascii="Cambria" w:hAnsi="Cambria" w:cs="Cambria"/>
          <w:b/>
          <w:sz w:val="20"/>
          <w:szCs w:val="20"/>
          <w:lang w:val="sr-Latn-ME"/>
        </w:rPr>
        <w:t>9</w:t>
      </w:r>
      <w:r w:rsidRPr="00293125">
        <w:rPr>
          <w:rFonts w:ascii="Cambria" w:hAnsi="Cambria" w:cs="Cambria"/>
          <w:b/>
          <w:sz w:val="20"/>
          <w:szCs w:val="20"/>
        </w:rPr>
        <w:t xml:space="preserve"> do 1</w:t>
      </w:r>
      <w:r w:rsidRPr="00293125">
        <w:rPr>
          <w:rFonts w:ascii="Cambria" w:hAnsi="Cambria" w:cs="Cambria"/>
          <w:b/>
          <w:sz w:val="20"/>
          <w:szCs w:val="20"/>
          <w:lang w:val="sr-Latn-ME"/>
        </w:rPr>
        <w:t>4</w:t>
      </w:r>
      <w:r w:rsidRPr="00293125">
        <w:rPr>
          <w:rFonts w:ascii="Cambria" w:hAnsi="Cambria" w:cs="Cambria"/>
          <w:b/>
          <w:sz w:val="20"/>
          <w:szCs w:val="20"/>
        </w:rPr>
        <w:t xml:space="preserve"> sati</w:t>
      </w:r>
      <w:r w:rsidRPr="00023142">
        <w:rPr>
          <w:rFonts w:ascii="Cambria" w:hAnsi="Cambria" w:cs="Cambria"/>
          <w:sz w:val="20"/>
          <w:szCs w:val="20"/>
        </w:rPr>
        <w:t xml:space="preserve"> (sa pauzom od 11.30-12.00 časova), od dana objavljivanja Javnog poziva do zaključno </w:t>
      </w:r>
      <w:r>
        <w:rPr>
          <w:rFonts w:ascii="Cambria" w:hAnsi="Cambria" w:cs="Cambria"/>
          <w:sz w:val="20"/>
          <w:szCs w:val="20"/>
          <w:lang w:val="sr-Latn-ME"/>
        </w:rPr>
        <w:t xml:space="preserve"> </w:t>
      </w:r>
      <w:r w:rsidRPr="00293125">
        <w:rPr>
          <w:rFonts w:ascii="Cambria" w:hAnsi="Cambria" w:cs="Cambria"/>
          <w:b/>
          <w:sz w:val="20"/>
          <w:szCs w:val="20"/>
          <w:lang w:val="sr-Latn-ME"/>
        </w:rPr>
        <w:t>09.07.2020.god.</w:t>
      </w:r>
      <w:r>
        <w:rPr>
          <w:rFonts w:ascii="Cambria" w:hAnsi="Cambria" w:cs="Cambria"/>
          <w:sz w:val="20"/>
          <w:szCs w:val="20"/>
          <w:lang w:val="sr-Latn-ME"/>
        </w:rPr>
        <w:t xml:space="preserve"> </w:t>
      </w:r>
    </w:p>
    <w:p w:rsidR="00293125" w:rsidRDefault="00293125" w:rsidP="00293125">
      <w:pPr>
        <w:ind w:left="-284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293125" w:rsidRPr="00905B0C" w:rsidRDefault="00293125" w:rsidP="00293125">
      <w:pPr>
        <w:ind w:left="-284" w:right="-426"/>
        <w:jc w:val="both"/>
        <w:rPr>
          <w:sz w:val="20"/>
          <w:szCs w:val="20"/>
          <w:lang w:val="pl-PL"/>
        </w:rPr>
      </w:pPr>
      <w:r w:rsidRPr="00905B0C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905B0C">
        <w:rPr>
          <w:sz w:val="20"/>
          <w:szCs w:val="20"/>
          <w:lang w:val="pl-PL"/>
        </w:rPr>
        <w:t>banke sa naznakom „otkup tenderske dokumentacije za kupalište broj_______________“.</w:t>
      </w:r>
    </w:p>
    <w:p w:rsidR="00293125" w:rsidRDefault="00293125" w:rsidP="00293125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293125" w:rsidRDefault="00293125" w:rsidP="00293125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293125" w:rsidRDefault="00293125" w:rsidP="00293125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293125" w:rsidRPr="00905B0C" w:rsidRDefault="00293125" w:rsidP="00293125">
      <w:pPr>
        <w:pStyle w:val="BodyText"/>
        <w:tabs>
          <w:tab w:val="left" w:pos="142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293125" w:rsidRDefault="00293125" w:rsidP="00293125">
      <w:pPr>
        <w:ind w:left="-284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293125" w:rsidRDefault="00293125" w:rsidP="00293125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>
        <w:rPr>
          <w:rFonts w:ascii="Cambria" w:hAnsi="Cambria" w:cs="Times New Roman"/>
          <w:sz w:val="20"/>
          <w:szCs w:val="20"/>
        </w:rPr>
        <w:t>Način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</w:t>
      </w:r>
      <w:r w:rsidRPr="002B25F0">
        <w:rPr>
          <w:rFonts w:ascii="Cambria" w:hAnsi="Cambria" w:cs="Times New Roman"/>
          <w:sz w:val="20"/>
          <w:szCs w:val="20"/>
        </w:rPr>
        <w:t>rijeme</w:t>
      </w:r>
      <w:proofErr w:type="spellEnd"/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i</w:t>
      </w:r>
      <w:proofErr w:type="spellEnd"/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590B79" w:rsidRDefault="00590B79" w:rsidP="00293125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293125" w:rsidRPr="000125B3" w:rsidRDefault="00293125" w:rsidP="00293125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293125" w:rsidRPr="000125B3" w:rsidRDefault="00293125" w:rsidP="00293125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293125" w:rsidRPr="000125B3" w:rsidRDefault="00293125" w:rsidP="00293125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</w:p>
    <w:p w:rsidR="00293125" w:rsidRPr="000125B3" w:rsidRDefault="00293125" w:rsidP="00293125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293125" w:rsidRPr="000125B3" w:rsidRDefault="00293125" w:rsidP="00293125">
      <w:pPr>
        <w:tabs>
          <w:tab w:val="left" w:pos="3969"/>
        </w:tabs>
        <w:ind w:left="-284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>„PONUDA PO JAVNOM POZIVU BR.  ___________________“, „LOKACIJA POD REDNIM BROJEM _______________IZ JAVNOG POZIVA“. </w:t>
      </w:r>
    </w:p>
    <w:p w:rsidR="00C532A2" w:rsidRDefault="00C532A2" w:rsidP="00C532A2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ili neposrednom predajom na arhivi Javnog preduza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>o 1</w:t>
      </w:r>
      <w:r>
        <w:rPr>
          <w:rFonts w:ascii="Cambria" w:hAnsi="Cambria" w:cs="Times New Roman"/>
          <w:b/>
          <w:sz w:val="20"/>
          <w:szCs w:val="20"/>
        </w:rPr>
        <w:t>0</w:t>
      </w:r>
      <w:r w:rsidRPr="00906CE7">
        <w:rPr>
          <w:rFonts w:ascii="Cambria" w:hAnsi="Cambria" w:cs="Times New Roman"/>
          <w:b/>
          <w:sz w:val="20"/>
          <w:szCs w:val="20"/>
        </w:rPr>
        <w:t>.0</w:t>
      </w:r>
      <w:r>
        <w:rPr>
          <w:rFonts w:ascii="Cambria" w:hAnsi="Cambria" w:cs="Times New Roman"/>
          <w:b/>
          <w:sz w:val="20"/>
          <w:szCs w:val="20"/>
        </w:rPr>
        <w:t>7</w:t>
      </w:r>
      <w:r w:rsidRPr="00906CE7">
        <w:rPr>
          <w:rFonts w:ascii="Cambria" w:hAnsi="Cambria" w:cs="Times New Roman"/>
          <w:b/>
          <w:sz w:val="20"/>
          <w:szCs w:val="20"/>
        </w:rPr>
        <w:t>.2020.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god</w:t>
      </w:r>
      <w:r w:rsidRPr="00906CE7">
        <w:rPr>
          <w:rFonts w:ascii="Cambria" w:hAnsi="Cambria" w:cs="Times New Roman"/>
          <w:b/>
          <w:sz w:val="20"/>
          <w:szCs w:val="20"/>
        </w:rPr>
        <w:t xml:space="preserve">. 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do</w:t>
      </w:r>
      <w:r w:rsidRPr="00906CE7">
        <w:rPr>
          <w:rFonts w:ascii="Cambria" w:hAnsi="Cambria" w:cs="Times New Roman"/>
          <w:b/>
          <w:sz w:val="20"/>
          <w:szCs w:val="20"/>
        </w:rPr>
        <w:t xml:space="preserve"> 11 č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asova, do kada moraju biti dostavljene i ponude koje su upućene poštom</w:t>
      </w:r>
      <w:r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5A47D8" w:rsidRDefault="005A47D8" w:rsidP="0059052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59052D" w:rsidRPr="001067C8" w:rsidRDefault="0059052D" w:rsidP="0059052D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59052D" w:rsidRDefault="0059052D" w:rsidP="0059052D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</w:p>
    <w:p w:rsidR="0059052D" w:rsidRPr="001067C8" w:rsidRDefault="0059052D" w:rsidP="0059052D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Pr="000F607D">
        <w:rPr>
          <w:rFonts w:ascii="Cambria" w:hAnsi="Cambria" w:cs="Times New Roman"/>
          <w:b/>
          <w:sz w:val="20"/>
          <w:szCs w:val="20"/>
          <w:lang w:val="en-US"/>
        </w:rPr>
        <w:t>1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0F607D">
        <w:rPr>
          <w:rFonts w:ascii="Cambria" w:hAnsi="Cambria" w:cs="Times New Roman"/>
          <w:b/>
          <w:sz w:val="20"/>
          <w:szCs w:val="20"/>
          <w:lang w:val="en-US"/>
        </w:rPr>
        <w:t>.</w:t>
      </w:r>
      <w:r>
        <w:rPr>
          <w:rFonts w:ascii="Cambria" w:hAnsi="Cambria" w:cs="Times New Roman"/>
          <w:b/>
          <w:sz w:val="20"/>
          <w:szCs w:val="20"/>
          <w:lang w:val="en-US"/>
        </w:rPr>
        <w:t>07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</w:t>
      </w:r>
      <w:r>
        <w:rPr>
          <w:rFonts w:ascii="Cambria" w:hAnsi="Cambria" w:cs="Times New Roman"/>
          <w:b/>
          <w:sz w:val="20"/>
          <w:szCs w:val="20"/>
          <w:lang w:val="en-US"/>
        </w:rPr>
        <w:t>20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59052D" w:rsidRDefault="0059052D" w:rsidP="00293125">
      <w:pPr>
        <w:autoSpaceDE w:val="0"/>
        <w:ind w:left="-284" w:right="-426"/>
        <w:jc w:val="both"/>
        <w:rPr>
          <w:rFonts w:ascii="Cambria" w:hAnsi="Cambria"/>
          <w:bCs/>
          <w:sz w:val="20"/>
          <w:szCs w:val="20"/>
          <w:lang w:val="sl-SI"/>
        </w:rPr>
      </w:pPr>
    </w:p>
    <w:p w:rsidR="00293125" w:rsidRDefault="00293125" w:rsidP="00293125">
      <w:pPr>
        <w:ind w:left="-284" w:right="-426"/>
        <w:jc w:val="both"/>
        <w:rPr>
          <w:rFonts w:ascii="Cambria" w:hAnsi="Cambria" w:cs="Cambria"/>
          <w:b/>
          <w:sz w:val="20"/>
          <w:szCs w:val="20"/>
        </w:rPr>
      </w:pPr>
      <w:r w:rsidRPr="00023142">
        <w:rPr>
          <w:rFonts w:ascii="Cambria" w:hAnsi="Cambria" w:cs="Cambria"/>
          <w:b/>
          <w:sz w:val="20"/>
          <w:szCs w:val="20"/>
        </w:rPr>
        <w:t>X Činidbena garancija </w:t>
      </w:r>
    </w:p>
    <w:p w:rsidR="0059052D" w:rsidRDefault="0059052D" w:rsidP="00293125">
      <w:pPr>
        <w:ind w:left="-284" w:right="-426"/>
        <w:jc w:val="both"/>
        <w:rPr>
          <w:rFonts w:ascii="Cambria" w:hAnsi="Cambria"/>
          <w:sz w:val="20"/>
          <w:szCs w:val="20"/>
          <w:lang w:val="es-ES"/>
        </w:rPr>
      </w:pPr>
    </w:p>
    <w:p w:rsidR="00293125" w:rsidRPr="00D16398" w:rsidRDefault="00293125" w:rsidP="00293125">
      <w:pPr>
        <w:ind w:left="-284" w:right="-426"/>
        <w:jc w:val="both"/>
        <w:rPr>
          <w:rFonts w:ascii="Cambria" w:hAnsi="Cambria" w:cs="Times New Roman"/>
          <w:b/>
          <w:spacing w:val="-8"/>
          <w:sz w:val="20"/>
          <w:szCs w:val="20"/>
        </w:rPr>
      </w:pPr>
      <w:proofErr w:type="spellStart"/>
      <w:r w:rsidRPr="00D16398">
        <w:rPr>
          <w:rFonts w:ascii="Cambria" w:hAnsi="Cambria"/>
          <w:sz w:val="20"/>
          <w:szCs w:val="20"/>
          <w:lang w:val="es-ES"/>
        </w:rPr>
        <w:t>Izabrani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ponuđač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je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dužan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da do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dana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određenog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za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dostavi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godišnju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činidbenu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,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odnosno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originalnu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bankarsku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D16398">
        <w:rPr>
          <w:rFonts w:ascii="Cambria" w:hAnsi="Cambria"/>
          <w:sz w:val="20"/>
          <w:szCs w:val="20"/>
          <w:lang w:val="es-ES"/>
        </w:rPr>
        <w:t>garanciju</w:t>
      </w:r>
      <w:proofErr w:type="spellEnd"/>
      <w:r w:rsidRPr="00D16398">
        <w:rPr>
          <w:rFonts w:ascii="Cambria" w:hAnsi="Cambria"/>
          <w:sz w:val="20"/>
          <w:szCs w:val="20"/>
          <w:lang w:val="es-ES"/>
        </w:rPr>
        <w:t xml:space="preserve">, </w:t>
      </w:r>
      <w:r w:rsidRPr="00D16398">
        <w:rPr>
          <w:rFonts w:ascii="Cambria" w:hAnsi="Cambria"/>
          <w:sz w:val="20"/>
          <w:szCs w:val="20"/>
          <w:lang w:val="hr-HR"/>
        </w:rPr>
        <w:t xml:space="preserve">bezuslovnu i neopozivu, na prvi poziv bez prava prigovora,  u korist Javnog preduzeća, kojom </w:t>
      </w:r>
      <w:r w:rsidRPr="00D16398">
        <w:rPr>
          <w:rFonts w:ascii="Cambria" w:hAnsi="Cambria" w:cs="Times New Roman"/>
          <w:sz w:val="20"/>
          <w:szCs w:val="20"/>
        </w:rPr>
        <w:t>će garantovati dobro izvršenje</w:t>
      </w:r>
      <w:r w:rsidRPr="00D16398">
        <w:rPr>
          <w:rFonts w:ascii="Cambria" w:hAnsi="Cambria" w:cs="Times New Roman"/>
          <w:spacing w:val="-1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ugovorom</w:t>
      </w:r>
      <w:r w:rsidRPr="00D16398">
        <w:rPr>
          <w:rFonts w:ascii="Cambria" w:hAnsi="Cambria" w:cs="Times New Roman"/>
          <w:spacing w:val="-16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preuzetih</w:t>
      </w:r>
      <w:r w:rsidRPr="00D16398">
        <w:rPr>
          <w:rFonts w:ascii="Cambria" w:hAnsi="Cambria" w:cs="Times New Roman"/>
          <w:spacing w:val="-1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obaveza</w:t>
      </w:r>
      <w:r w:rsidRPr="00D16398">
        <w:rPr>
          <w:rFonts w:ascii="Cambria" w:hAnsi="Cambria" w:cs="Times New Roman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sz w:val="20"/>
          <w:szCs w:val="20"/>
          <w:lang w:val="hr-HR"/>
        </w:rPr>
        <w:t xml:space="preserve">u iznosu od 10% od ugovorene vrijednosti investicije, </w:t>
      </w:r>
      <w:r w:rsidRPr="00D16398">
        <w:rPr>
          <w:rFonts w:ascii="Cambria" w:hAnsi="Cambria" w:cs="Times New Roman"/>
          <w:sz w:val="20"/>
          <w:szCs w:val="20"/>
        </w:rPr>
        <w:t>sa</w:t>
      </w:r>
      <w:r w:rsidRPr="00D16398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obavezom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njenog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godišnjeg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obnavljanja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tokom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sz w:val="20"/>
          <w:szCs w:val="20"/>
        </w:rPr>
        <w:t>trajanja</w:t>
      </w:r>
      <w:r w:rsidRPr="00D16398">
        <w:rPr>
          <w:rFonts w:ascii="Cambria" w:hAnsi="Cambria" w:cs="Times New Roman"/>
          <w:spacing w:val="-8"/>
          <w:sz w:val="20"/>
          <w:szCs w:val="20"/>
        </w:rPr>
        <w:t xml:space="preserve"> realizacije.</w:t>
      </w:r>
    </w:p>
    <w:p w:rsidR="00293125" w:rsidRDefault="00293125" w:rsidP="00293125">
      <w:pPr>
        <w:ind w:left="-284" w:right="-426"/>
        <w:jc w:val="both"/>
        <w:rPr>
          <w:rFonts w:ascii="Cambria" w:hAnsi="Cambria"/>
          <w:b/>
          <w:sz w:val="20"/>
          <w:szCs w:val="20"/>
        </w:rPr>
      </w:pPr>
    </w:p>
    <w:p w:rsidR="004F2226" w:rsidRDefault="004F2226" w:rsidP="000F607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0F607D" w:rsidRDefault="000F607D" w:rsidP="000F607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0F607D" w:rsidRDefault="000F607D" w:rsidP="000F607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0F607D" w:rsidRDefault="000F607D" w:rsidP="000F607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4F2226" w:rsidRDefault="004F2226" w:rsidP="000F607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4F2226" w:rsidRDefault="004F2226" w:rsidP="000F607D">
      <w:pPr>
        <w:tabs>
          <w:tab w:val="left" w:pos="-284"/>
        </w:tabs>
        <w:ind w:left="-284" w:right="-284"/>
        <w:jc w:val="both"/>
        <w:rPr>
          <w:rFonts w:ascii="Cambria" w:hAnsi="Cambria" w:cs="Cambria"/>
          <w:b/>
          <w:sz w:val="20"/>
          <w:szCs w:val="20"/>
        </w:rPr>
      </w:pPr>
    </w:p>
    <w:p w:rsidR="00DF683E" w:rsidRPr="001067C8" w:rsidRDefault="00DF683E" w:rsidP="000F607D">
      <w:pPr>
        <w:tabs>
          <w:tab w:val="left" w:pos="-284"/>
        </w:tabs>
        <w:ind w:left="-284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DF683E" w:rsidRPr="001067C8" w:rsidRDefault="00DF683E" w:rsidP="000F607D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DF683E" w:rsidRPr="001067C8" w:rsidRDefault="00DF683E" w:rsidP="000F607D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XII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DF683E" w:rsidRPr="001067C8" w:rsidRDefault="00DF683E" w:rsidP="000F607D">
      <w:pPr>
        <w:tabs>
          <w:tab w:val="left" w:pos="-284"/>
        </w:tabs>
        <w:ind w:left="-284" w:right="-426"/>
        <w:rPr>
          <w:rFonts w:ascii="Cambria" w:hAnsi="Cambria"/>
          <w:sz w:val="20"/>
          <w:szCs w:val="20"/>
          <w:lang w:val="en-US"/>
        </w:rPr>
      </w:pPr>
    </w:p>
    <w:p w:rsidR="00DF683E" w:rsidRPr="001067C8" w:rsidRDefault="00DF683E" w:rsidP="000F607D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DF683E" w:rsidRPr="001067C8" w:rsidRDefault="00DF683E" w:rsidP="000F607D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DF683E" w:rsidRPr="001067C8" w:rsidRDefault="00DF683E" w:rsidP="000F607D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DF683E" w:rsidRPr="001067C8" w:rsidRDefault="00DF683E" w:rsidP="000F607D">
      <w:pPr>
        <w:tabs>
          <w:tab w:val="left" w:pos="-284"/>
        </w:tabs>
        <w:ind w:left="-284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DF683E" w:rsidRPr="001067C8" w:rsidRDefault="00DF683E" w:rsidP="000F607D">
      <w:pPr>
        <w:tabs>
          <w:tab w:val="left" w:pos="-284"/>
        </w:tabs>
        <w:ind w:left="-284"/>
        <w:rPr>
          <w:sz w:val="20"/>
          <w:szCs w:val="20"/>
        </w:rPr>
      </w:pPr>
    </w:p>
    <w:p w:rsidR="00DF683E" w:rsidRPr="001067C8" w:rsidRDefault="00DF683E" w:rsidP="000F607D">
      <w:pPr>
        <w:ind w:left="-284"/>
        <w:rPr>
          <w:sz w:val="20"/>
          <w:szCs w:val="20"/>
        </w:rPr>
      </w:pPr>
    </w:p>
    <w:p w:rsidR="002F4820" w:rsidRDefault="002F4820" w:rsidP="000F607D">
      <w:pPr>
        <w:ind w:left="-284"/>
      </w:pPr>
    </w:p>
    <w:sectPr w:rsidR="002F4820" w:rsidSect="002019A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30" w:rsidRDefault="00AF0230">
      <w:r>
        <w:separator/>
      </w:r>
    </w:p>
  </w:endnote>
  <w:endnote w:type="continuationSeparator" w:id="0">
    <w:p w:rsidR="00AF0230" w:rsidRDefault="00AF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46106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D767B5" w:rsidRPr="00D767B5" w:rsidRDefault="004F2226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D767B5">
          <w:rPr>
            <w:rFonts w:ascii="Cambria" w:hAnsi="Cambria"/>
            <w:sz w:val="22"/>
            <w:szCs w:val="22"/>
          </w:rPr>
          <w:fldChar w:fldCharType="begin"/>
        </w:r>
        <w:r w:rsidRPr="00D767B5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D767B5">
          <w:rPr>
            <w:rFonts w:ascii="Cambria" w:hAnsi="Cambria"/>
            <w:sz w:val="22"/>
            <w:szCs w:val="22"/>
          </w:rPr>
          <w:fldChar w:fldCharType="separate"/>
        </w:r>
        <w:r w:rsidR="005A47D8">
          <w:rPr>
            <w:rFonts w:ascii="Cambria" w:hAnsi="Cambria"/>
            <w:noProof/>
            <w:sz w:val="22"/>
            <w:szCs w:val="22"/>
          </w:rPr>
          <w:t>1</w:t>
        </w:r>
        <w:r w:rsidRPr="00D767B5">
          <w:rPr>
            <w:rFonts w:ascii="Cambria" w:hAnsi="Cambria"/>
            <w:noProof/>
            <w:sz w:val="22"/>
            <w:szCs w:val="22"/>
          </w:rPr>
          <w:fldChar w:fldCharType="end"/>
        </w:r>
      </w:p>
    </w:sdtContent>
  </w:sdt>
  <w:p w:rsidR="002019AF" w:rsidRDefault="00AF02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30" w:rsidRDefault="00AF0230">
      <w:r>
        <w:separator/>
      </w:r>
    </w:p>
  </w:footnote>
  <w:footnote w:type="continuationSeparator" w:id="0">
    <w:p w:rsidR="00AF0230" w:rsidRDefault="00AF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604CA"/>
    <w:multiLevelType w:val="hybridMultilevel"/>
    <w:tmpl w:val="AFB2EF8E"/>
    <w:lvl w:ilvl="0" w:tplc="2648F8A0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654" w:hanging="360"/>
      </w:pPr>
    </w:lvl>
    <w:lvl w:ilvl="2" w:tplc="2C1A001B">
      <w:start w:val="1"/>
      <w:numFmt w:val="lowerRoman"/>
      <w:lvlText w:val="%3."/>
      <w:lvlJc w:val="right"/>
      <w:pPr>
        <w:ind w:left="1374" w:hanging="180"/>
      </w:pPr>
    </w:lvl>
    <w:lvl w:ilvl="3" w:tplc="2C1A000F">
      <w:start w:val="1"/>
      <w:numFmt w:val="decimal"/>
      <w:lvlText w:val="%4."/>
      <w:lvlJc w:val="left"/>
      <w:pPr>
        <w:ind w:left="2094" w:hanging="360"/>
      </w:pPr>
    </w:lvl>
    <w:lvl w:ilvl="4" w:tplc="2C1A0019">
      <w:start w:val="1"/>
      <w:numFmt w:val="lowerLetter"/>
      <w:lvlText w:val="%5."/>
      <w:lvlJc w:val="left"/>
      <w:pPr>
        <w:ind w:left="2814" w:hanging="360"/>
      </w:pPr>
    </w:lvl>
    <w:lvl w:ilvl="5" w:tplc="2C1A001B">
      <w:start w:val="1"/>
      <w:numFmt w:val="lowerRoman"/>
      <w:lvlText w:val="%6."/>
      <w:lvlJc w:val="right"/>
      <w:pPr>
        <w:ind w:left="3534" w:hanging="180"/>
      </w:pPr>
    </w:lvl>
    <w:lvl w:ilvl="6" w:tplc="2C1A000F">
      <w:start w:val="1"/>
      <w:numFmt w:val="decimal"/>
      <w:lvlText w:val="%7."/>
      <w:lvlJc w:val="left"/>
      <w:pPr>
        <w:ind w:left="4254" w:hanging="360"/>
      </w:pPr>
    </w:lvl>
    <w:lvl w:ilvl="7" w:tplc="2C1A0019">
      <w:start w:val="1"/>
      <w:numFmt w:val="lowerLetter"/>
      <w:lvlText w:val="%8."/>
      <w:lvlJc w:val="left"/>
      <w:pPr>
        <w:ind w:left="4974" w:hanging="360"/>
      </w:pPr>
    </w:lvl>
    <w:lvl w:ilvl="8" w:tplc="2C1A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3E"/>
    <w:rsid w:val="000F607D"/>
    <w:rsid w:val="001658C0"/>
    <w:rsid w:val="00293125"/>
    <w:rsid w:val="002F4820"/>
    <w:rsid w:val="003E6ED2"/>
    <w:rsid w:val="004F2226"/>
    <w:rsid w:val="0059052D"/>
    <w:rsid w:val="00590B79"/>
    <w:rsid w:val="005A47D8"/>
    <w:rsid w:val="007525C0"/>
    <w:rsid w:val="007C2D2D"/>
    <w:rsid w:val="008D3EE7"/>
    <w:rsid w:val="00AF0230"/>
    <w:rsid w:val="00C47EAB"/>
    <w:rsid w:val="00C532A2"/>
    <w:rsid w:val="00DA6648"/>
    <w:rsid w:val="00DF683E"/>
    <w:rsid w:val="00E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7A6E1-8A72-471C-BE9E-EBE0630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293125"/>
    <w:pPr>
      <w:suppressAutoHyphens w:val="0"/>
      <w:autoSpaceDE w:val="0"/>
      <w:autoSpaceDN w:val="0"/>
      <w:spacing w:before="114"/>
      <w:ind w:left="120"/>
      <w:outlineLvl w:val="0"/>
    </w:pPr>
    <w:rPr>
      <w:rFonts w:ascii="Arial" w:eastAsia="Arial" w:hAnsi="Arial" w:cs="Arial"/>
      <w:b/>
      <w:bCs/>
      <w:kern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F683E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DF683E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DF683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F683E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F683E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ListParagraphChar">
    <w:name w:val="List Paragraph Char"/>
    <w:link w:val="ListParagraph"/>
    <w:uiPriority w:val="34"/>
    <w:locked/>
    <w:rsid w:val="00DF683E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293125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B70D-F8D1-4811-BCE3-4DF867E2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2020-06-10T11:20:00Z</dcterms:created>
  <dcterms:modified xsi:type="dcterms:W3CDTF">2020-06-11T12:27:00Z</dcterms:modified>
</cp:coreProperties>
</file>