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7D" w:rsidRPr="005B767D" w:rsidRDefault="005B767D" w:rsidP="005B767D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</w:t>
      </w:r>
      <w:r w:rsidRPr="005B767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8B4ACC1" wp14:editId="46544EB1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67D" w:rsidRPr="005B767D" w:rsidRDefault="005B767D" w:rsidP="005B767D">
      <w:pPr>
        <w:tabs>
          <w:tab w:val="left" w:pos="3969"/>
        </w:tabs>
        <w:autoSpaceDE w:val="0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B767D" w:rsidRPr="005B767D" w:rsidRDefault="005B767D" w:rsidP="005B767D">
      <w:pPr>
        <w:tabs>
          <w:tab w:val="left" w:pos="3969"/>
        </w:tabs>
        <w:autoSpaceDE w:val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 osnovu člana 21.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 0203-388/7 od 28.01.2019.god.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koju je Vlada Crne Gore dala saglasnost Zaključkom broj:07-263 od 07.02.2019.god, Izmjena i dopuna Programa privremenih objekata u zoni morskog dobra za period 2019-2023.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broj 0201-755/18 od 17.05.2022. godine, Javno preduzeće za upravljanje morskim dobrom objavljuje </w:t>
      </w:r>
    </w:p>
    <w:p w:rsidR="005B767D" w:rsidRPr="005B767D" w:rsidRDefault="005B767D" w:rsidP="005B767D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J A V N I   P O Z I V</w:t>
      </w:r>
    </w:p>
    <w:p w:rsidR="005B767D" w:rsidRPr="005B767D" w:rsidRDefault="005B767D" w:rsidP="005B767D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</w:p>
    <w:p w:rsidR="005B767D" w:rsidRPr="005B767D" w:rsidRDefault="005B767D" w:rsidP="005B767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ZA JAVNO NADMETANJE ZA ZAKUP PRIVREMENIH LOKACIJA PREMA</w:t>
      </w:r>
    </w:p>
    <w:p w:rsidR="005B767D" w:rsidRPr="005B767D" w:rsidRDefault="005B767D" w:rsidP="005B767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 xml:space="preserve">IZMJENI I DOPUNI PROGRAMA PRIVREMENIH OBJEKATA U ZONI MORSKOG DOBRA </w:t>
      </w:r>
    </w:p>
    <w:p w:rsidR="005B767D" w:rsidRPr="005B767D" w:rsidRDefault="005B767D" w:rsidP="005B767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ZA PERIOD 2019-2023.GOD.</w:t>
      </w:r>
    </w:p>
    <w:p w:rsidR="005B767D" w:rsidRPr="005B767D" w:rsidRDefault="00E216B7" w:rsidP="005B767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BROJ:0207-</w:t>
      </w:r>
      <w:r w:rsidR="001B705A"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>2634/1</w:t>
      </w: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val="en-GB"/>
        </w:rPr>
        <w:t xml:space="preserve">  od 08.08.2022.godine</w:t>
      </w:r>
    </w:p>
    <w:p w:rsidR="005B767D" w:rsidRPr="005B767D" w:rsidRDefault="005B767D" w:rsidP="005B767D">
      <w:pPr>
        <w:widowControl w:val="0"/>
        <w:tabs>
          <w:tab w:val="left" w:pos="-142"/>
          <w:tab w:val="left" w:pos="3969"/>
        </w:tabs>
        <w:autoSpaceDE w:val="0"/>
        <w:autoSpaceDN w:val="0"/>
        <w:spacing w:before="7"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I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Predmet</w:t>
      </w:r>
      <w:r w:rsidRPr="005B767D">
        <w:rPr>
          <w:rFonts w:ascii="Times New Roman" w:eastAsia="Georgia" w:hAnsi="Times New Roman" w:cs="Times New Roman"/>
          <w:spacing w:val="-23"/>
          <w:sz w:val="24"/>
          <w:szCs w:val="24"/>
          <w:lang w:val="en-US"/>
        </w:rPr>
        <w:t xml:space="preserve"> 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javnog</w:t>
      </w:r>
      <w:r w:rsidRPr="005B767D">
        <w:rPr>
          <w:rFonts w:ascii="Times New Roman" w:eastAsia="Georgia" w:hAnsi="Times New Roman" w:cs="Times New Roman"/>
          <w:spacing w:val="-22"/>
          <w:sz w:val="24"/>
          <w:szCs w:val="24"/>
          <w:lang w:val="en-US"/>
        </w:rPr>
        <w:t xml:space="preserve"> 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poziva </w:t>
      </w:r>
      <w:r w:rsidRPr="005B767D">
        <w:rPr>
          <w:rFonts w:ascii="Times New Roman" w:eastAsia="Georgia" w:hAnsi="Times New Roman" w:cs="Times New Roman"/>
          <w:spacing w:val="-23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je </w:t>
      </w:r>
      <w:r w:rsidRPr="005B767D">
        <w:rPr>
          <w:rFonts w:ascii="Times New Roman" w:eastAsia="Georgia" w:hAnsi="Times New Roman" w:cs="Times New Roman"/>
          <w:spacing w:val="-22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zakup zemljišta u državnoj svojini za postavljanje privremenih objekata u zoni morskog dobra u opštini Tivat prema </w:t>
      </w:r>
      <w:r w:rsidRPr="005B767D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 xml:space="preserve">Izmjenama i dopunama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Programa</w:t>
      </w:r>
      <w:r w:rsidRPr="005B767D">
        <w:rPr>
          <w:rFonts w:ascii="Times New Roman" w:eastAsia="Georgia" w:hAnsi="Times New Roman" w:cs="Times New Roman"/>
          <w:spacing w:val="-21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privremenih objekata u</w:t>
      </w:r>
      <w:r w:rsidRPr="005B767D">
        <w:rPr>
          <w:rFonts w:ascii="Times New Roman" w:eastAsia="Georgia" w:hAnsi="Times New Roman" w:cs="Times New Roman"/>
          <w:spacing w:val="-23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zoni morskog</w:t>
      </w:r>
      <w:r w:rsidRPr="005B767D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dobra</w:t>
      </w:r>
      <w:r w:rsidRPr="005B767D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za</w:t>
      </w:r>
      <w:r w:rsidRPr="005B767D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period</w:t>
      </w:r>
      <w:r w:rsidRPr="005B767D">
        <w:rPr>
          <w:rFonts w:ascii="Times New Roman" w:eastAsia="Georgia" w:hAnsi="Times New Roman" w:cs="Times New Roman"/>
          <w:spacing w:val="-5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2019-2023.</w:t>
      </w:r>
      <w:r w:rsidRPr="005B767D">
        <w:rPr>
          <w:rFonts w:ascii="Times New Roman" w:eastAsia="Georgia" w:hAnsi="Times New Roman" w:cs="Times New Roman"/>
          <w:spacing w:val="-6"/>
          <w:sz w:val="24"/>
          <w:szCs w:val="24"/>
          <w:lang w:val="en-US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god. </w:t>
      </w:r>
      <w:r w:rsidRPr="005B767D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 xml:space="preserve">koji je donijelo Ministarstvo ekologije, prostornog planiranja i urbanizma broj: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0201-755/18 od 17.05.2022. godine</w:t>
      </w:r>
      <w:r w:rsidRPr="005B767D">
        <w:rPr>
          <w:rFonts w:ascii="Times New Roman" w:eastAsia="Georgia" w:hAnsi="Times New Roman" w:cs="Times New Roman"/>
          <w:spacing w:val="-4"/>
          <w:sz w:val="24"/>
          <w:szCs w:val="24"/>
          <w:lang w:val="en-US"/>
        </w:rPr>
        <w:t xml:space="preserve"> i to:</w:t>
      </w: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Pr="005B767D" w:rsidRDefault="005B767D" w:rsidP="005B767D">
      <w:pPr>
        <w:pStyle w:val="ListParagraph"/>
        <w:widowControl w:val="0"/>
        <w:numPr>
          <w:ilvl w:val="0"/>
          <w:numId w:val="2"/>
        </w:numPr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7D">
        <w:rPr>
          <w:rFonts w:ascii="Times New Roman" w:hAnsi="Times New Roman" w:cs="Times New Roman"/>
          <w:b/>
          <w:sz w:val="24"/>
          <w:szCs w:val="24"/>
        </w:rPr>
        <w:t>OPŠTINA TIVAT</w:t>
      </w: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Pr="005B767D" w:rsidRDefault="005B767D" w:rsidP="005B767D">
      <w:pPr>
        <w:widowControl w:val="0"/>
        <w:tabs>
          <w:tab w:val="left" w:pos="-142"/>
          <w:tab w:val="left" w:pos="0"/>
          <w:tab w:val="left" w:pos="45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B767D">
        <w:rPr>
          <w:rFonts w:ascii="Times New Roman" w:hAnsi="Times New Roman" w:cs="Times New Roman"/>
          <w:sz w:val="24"/>
          <w:szCs w:val="24"/>
        </w:rPr>
        <w:t xml:space="preserve">1.1.  Privremena lokacija za montažno demontažni privremeni objekat, akva park – bazen sa pratećim sadržajima za sunčanje na kat. parcelama 62/1, 66/1 i 56/3 KO Milovići, lokacija označena brojem </w:t>
      </w:r>
      <w:r w:rsidRPr="005B767D">
        <w:rPr>
          <w:rFonts w:ascii="Times New Roman" w:hAnsi="Times New Roman" w:cs="Times New Roman"/>
          <w:b/>
          <w:sz w:val="24"/>
          <w:szCs w:val="24"/>
        </w:rPr>
        <w:t>10.34</w:t>
      </w:r>
      <w:r w:rsidRPr="005B767D">
        <w:rPr>
          <w:rFonts w:ascii="Times New Roman" w:hAnsi="Times New Roman" w:cs="Times New Roman"/>
          <w:sz w:val="24"/>
          <w:szCs w:val="24"/>
        </w:rPr>
        <w:t xml:space="preserve"> u Izmjenama i dopunama programa privremenih objekata za opštinu Tivat, površina P= 170m</w:t>
      </w:r>
      <w:r w:rsidRPr="005B76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767D">
        <w:rPr>
          <w:rFonts w:ascii="Times New Roman" w:hAnsi="Times New Roman" w:cs="Times New Roman"/>
          <w:sz w:val="24"/>
          <w:szCs w:val="24"/>
        </w:rPr>
        <w:t>.</w:t>
      </w:r>
    </w:p>
    <w:p w:rsidR="005B767D" w:rsidRDefault="005B767D" w:rsidP="005B76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67D" w:rsidRPr="005B767D" w:rsidRDefault="005B767D" w:rsidP="005B767D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hAnsi="Times New Roman" w:cs="Times New Roman"/>
          <w:b/>
          <w:sz w:val="24"/>
          <w:szCs w:val="24"/>
        </w:rPr>
        <w:t xml:space="preserve">Početna cijena sezonskog zakupa: 2.720,00 </w:t>
      </w:r>
      <w:r w:rsidRPr="005B76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€</w:t>
      </w:r>
    </w:p>
    <w:p w:rsidR="005B767D" w:rsidRPr="005B767D" w:rsidRDefault="005B767D" w:rsidP="005B767D">
      <w:pPr>
        <w:ind w:left="7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B767D" w:rsidRDefault="005B767D" w:rsidP="005B767D">
      <w:pPr>
        <w:ind w:right="-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</w:pPr>
      <w:r w:rsidRPr="005B767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Napomena: </w:t>
      </w:r>
      <w:r w:rsidRPr="005B767D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morsko dobro opisano u tački 1, čine kat. parcele 62/1, 66/1 i 56/3 KO</w:t>
      </w:r>
      <w:r w:rsidRPr="005B767D"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 xml:space="preserve"> Milovići</w:t>
      </w:r>
      <w:r w:rsidRPr="005B767D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 xml:space="preserve">. Uzimajući u obzir da je kat. parcela 56/3 KO Milovići upisana kao svojina države Crne Gore, dok su kat. parcele 62/1 i 66/1 KO Milovići upisane kao privatna svojina, s toga je ponuđač u obavezi da dostavi saglasnost vlasnika kat. parcela  62/1 i 66/1 KO Milovići. U suprotnom, ponuda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 xml:space="preserve">će biti odbijena kao </w:t>
      </w:r>
      <w:r w:rsidRPr="005B767D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neispravna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 xml:space="preserve">. </w:t>
      </w:r>
    </w:p>
    <w:p w:rsidR="005B767D" w:rsidRDefault="005B767D" w:rsidP="005B767D">
      <w:pPr>
        <w:ind w:right="-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</w:pPr>
    </w:p>
    <w:p w:rsidR="005B767D" w:rsidRPr="005B767D" w:rsidRDefault="005B767D" w:rsidP="005B767D">
      <w:pPr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5B767D" w:rsidRPr="005B767D" w:rsidRDefault="005B767D" w:rsidP="005B767D">
      <w:pPr>
        <w:pStyle w:val="ListParagraph"/>
        <w:numPr>
          <w:ilvl w:val="1"/>
          <w:numId w:val="2"/>
        </w:numPr>
        <w:ind w:right="-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</w:pPr>
      <w:r w:rsidRPr="005B76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Privremena lokacija za montažno demontažni privremeni objekat, privremeni ugostiteljskiu objekat na kat. parcelama 56/3 i 66/1 KO Milovići, lokacija označena brojem </w:t>
      </w: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10.38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 Izmjenama i dopunama programa privremenih objekata, površina P= 15m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GB"/>
        </w:rPr>
        <w:t>2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5B767D" w:rsidRPr="005B767D" w:rsidRDefault="005B767D" w:rsidP="005B767D">
      <w:pPr>
        <w:tabs>
          <w:tab w:val="left" w:pos="1110"/>
        </w:tabs>
        <w:ind w:right="-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Početna cijena sezonskog zakupa: 3.049,00</w:t>
      </w:r>
      <w:r w:rsidRPr="005B7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6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€</w:t>
      </w:r>
    </w:p>
    <w:p w:rsidR="005B767D" w:rsidRPr="005B767D" w:rsidRDefault="005B767D" w:rsidP="005B767D">
      <w:pPr>
        <w:tabs>
          <w:tab w:val="left" w:pos="1110"/>
        </w:tabs>
        <w:ind w:left="720" w:right="-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B767D" w:rsidRPr="005B767D" w:rsidRDefault="005B767D" w:rsidP="005B767D">
      <w:pPr>
        <w:tabs>
          <w:tab w:val="left" w:pos="1110"/>
        </w:tabs>
        <w:ind w:right="-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</w:pPr>
      <w:r w:rsidRPr="005B767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Napomena: </w:t>
      </w:r>
      <w:r w:rsidRPr="005B767D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morsko dobro opisano u tački 2, čine kat. parcele 66/1 i 56/3 KO</w:t>
      </w:r>
      <w:r w:rsidRPr="005B767D"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  <w:t xml:space="preserve"> Milovići</w:t>
      </w:r>
      <w:r w:rsidRPr="005B767D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>. Uzimajući u obzir da je kat. parcela 56/3 KO Milovići upisana kao svojina države Crne Gore, dok je kat. parcela  66/1 KO Milovići upisana kao privatna svojina, ponuđač u obavezi da dostavi saglasnost vlasnika kat. parcele 66/1 KO Milovići. U suprotnom, ponuda će biti odbijena kao neispravna.</w:t>
      </w:r>
    </w:p>
    <w:p w:rsidR="005B767D" w:rsidRPr="005B767D" w:rsidRDefault="005B767D" w:rsidP="005B767D">
      <w:pPr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767D" w:rsidRPr="005B767D" w:rsidRDefault="005B767D" w:rsidP="005B767D">
      <w:pPr>
        <w:spacing w:after="0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67D" w:rsidRPr="005B767D" w:rsidRDefault="005B767D" w:rsidP="005B767D">
      <w:pPr>
        <w:widowControl w:val="0"/>
        <w:tabs>
          <w:tab w:val="left" w:pos="318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5B767D"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II</w:t>
      </w:r>
      <w:r w:rsidRPr="005B767D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Na</w:t>
      </w:r>
      <w:r w:rsidRPr="005B767D">
        <w:rPr>
          <w:rFonts w:ascii="Times New Roman" w:eastAsia="Georgia" w:hAnsi="Times New Roman" w:cs="Times New Roman"/>
          <w:b/>
          <w:w w:val="95"/>
          <w:sz w:val="24"/>
          <w:szCs w:val="24"/>
        </w:rPr>
        <w:t>č</w:t>
      </w:r>
      <w:r w:rsidRPr="005B767D">
        <w:rPr>
          <w:rFonts w:ascii="Times New Roman" w:eastAsia="Georgia" w:hAnsi="Times New Roman" w:cs="Times New Roman"/>
          <w:b/>
          <w:w w:val="95"/>
          <w:sz w:val="24"/>
          <w:szCs w:val="24"/>
          <w:lang w:val="en-US"/>
        </w:rPr>
        <w:t>in</w:t>
      </w:r>
    </w:p>
    <w:p w:rsidR="005B767D" w:rsidRPr="005B767D" w:rsidRDefault="005B767D" w:rsidP="005B767D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Davanje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u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zakup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vr</w:t>
      </w:r>
      <w:r w:rsidRPr="005B767D">
        <w:rPr>
          <w:rFonts w:ascii="Times New Roman" w:eastAsia="Georgia" w:hAnsi="Times New Roman" w:cs="Times New Roman"/>
          <w:sz w:val="24"/>
          <w:szCs w:val="24"/>
        </w:rPr>
        <w:t>š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i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se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sz w:val="24"/>
          <w:szCs w:val="24"/>
          <w:lang w:val="en-US"/>
        </w:rPr>
        <w:t>putem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javnog</w:t>
      </w:r>
      <w:r w:rsidRPr="005B767D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nadmetanja</w:t>
      </w:r>
      <w:r w:rsidRPr="005B767D">
        <w:rPr>
          <w:rFonts w:ascii="Times New Roman" w:eastAsia="Georgia" w:hAnsi="Times New Roman" w:cs="Times New Roman"/>
          <w:b/>
          <w:sz w:val="24"/>
          <w:szCs w:val="24"/>
        </w:rPr>
        <w:t xml:space="preserve"> ( </w:t>
      </w: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aukcije</w:t>
      </w:r>
      <w:r w:rsidRPr="005B767D">
        <w:rPr>
          <w:rFonts w:ascii="Times New Roman" w:eastAsia="Georgia" w:hAnsi="Times New Roman" w:cs="Times New Roman"/>
          <w:sz w:val="24"/>
          <w:szCs w:val="24"/>
        </w:rPr>
        <w:t xml:space="preserve"> ).</w:t>
      </w:r>
    </w:p>
    <w:p w:rsidR="005B767D" w:rsidRPr="005B767D" w:rsidRDefault="005B767D" w:rsidP="005B767D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767D" w:rsidRPr="005B767D" w:rsidRDefault="005B767D" w:rsidP="005B767D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567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III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Uslovi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javnog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poziva</w:t>
      </w:r>
    </w:p>
    <w:p w:rsidR="005B767D" w:rsidRPr="005B767D" w:rsidRDefault="005B767D" w:rsidP="005B767D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567" w:right="-567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>3.1</w:t>
      </w:r>
      <w:r w:rsidRPr="005B767D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Privremene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lokacije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daju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se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zakup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bez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postavljenih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objekata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infrastrukturne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opremljenosti</w:t>
      </w:r>
      <w:r w:rsidRPr="005B767D">
        <w:rPr>
          <w:rFonts w:ascii="Times New Roman" w:eastAsia="Georgia" w:hAnsi="Times New Roman" w:cs="Times New Roman"/>
          <w:b/>
          <w:bCs/>
          <w:sz w:val="24"/>
          <w:szCs w:val="24"/>
        </w:rPr>
        <w:t>.</w:t>
      </w:r>
    </w:p>
    <w:p w:rsidR="005B767D" w:rsidRPr="005B767D" w:rsidRDefault="005B767D" w:rsidP="005B767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5B767D" w:rsidRPr="005B767D" w:rsidRDefault="005B767D" w:rsidP="005B767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B767D" w:rsidRPr="005B767D" w:rsidRDefault="005B767D" w:rsidP="005B767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3.2. Naknada za korišćenje/zakupnina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Početna cijena zakupa/naknada za korišćenje morskog dobra se uvećava za iznos PDV-a.</w:t>
      </w:r>
    </w:p>
    <w:p w:rsidR="005B767D" w:rsidRPr="005B767D" w:rsidRDefault="005B767D" w:rsidP="005B767D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Početna cijena zakupa /naknade za korišćenje morskog dobra za svaku lokaciju obračunata je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na sezonskom nivou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saglasno Izmjenama i dopunama cjenovniku početnih naknada za korišćenje/zakup morskog dobra, na koji je Vlada Crne Gore dala saglasnost Zaključkom broj</w:t>
      </w:r>
      <w:r w:rsidRPr="005B767D">
        <w:rPr>
          <w:rFonts w:ascii="Times New Roman" w:eastAsia="Times New Roman" w:hAnsi="Times New Roman" w:cs="Times New Roman"/>
          <w:sz w:val="24"/>
          <w:szCs w:val="24"/>
        </w:rPr>
        <w:t>:04-3718/2 od 17.06.2022.godine.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3.3. Vrijeme zakupa</w:t>
      </w:r>
    </w:p>
    <w:p w:rsid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Ugovori se zaključuju za tekuću godinu računajući od dana zaključenja ugovora do 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31.12.2022. god. 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uz mogućnost godišnjeg produženja za period od 1 (jedne) godine, odnosno do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31.12.2023.god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pod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714A27" w:rsidRPr="005B767D" w:rsidRDefault="00714A27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bookmarkStart w:id="0" w:name="_GoBack"/>
      <w:bookmarkEnd w:id="0"/>
    </w:p>
    <w:p w:rsidR="005B767D" w:rsidRPr="005B767D" w:rsidRDefault="005B767D" w:rsidP="005B767D">
      <w:pPr>
        <w:spacing w:before="280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lastRenderedPageBreak/>
        <w:t>Ukoliko tokom trajanja ugovora dođe do privođenja prostora trajnoj namjeni koja podrazumijeva izgradnju hotela visoke kategorije (hoteli 5* ili 4*) u neposrednom zaleđu, odnosno realizaciju planskog dokumenta koja isključuje korišćenja morskog dobra, ugovor se neće obnavljati i zakupac nema pravo da traži povraćaj do tada uloženih sredstava.</w:t>
      </w:r>
    </w:p>
    <w:p w:rsidR="005B767D" w:rsidRPr="005B767D" w:rsidRDefault="005B767D" w:rsidP="005B767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IV Licitacioni korak</w:t>
      </w:r>
    </w:p>
    <w:p w:rsidR="005B767D" w:rsidRPr="005B767D" w:rsidRDefault="005B767D" w:rsidP="005B767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100,00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€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na početnu cijenu. </w:t>
      </w:r>
    </w:p>
    <w:p w:rsidR="005B767D" w:rsidRPr="005B767D" w:rsidRDefault="005B767D" w:rsidP="005B767D">
      <w:pPr>
        <w:spacing w:before="100" w:beforeAutospacing="1"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ME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ME"/>
        </w:rPr>
        <w:t>V Uslovi za ponuđača</w:t>
      </w:r>
    </w:p>
    <w:p w:rsidR="005B767D" w:rsidRPr="005B767D" w:rsidRDefault="005B767D" w:rsidP="005B767D">
      <w:pPr>
        <w:spacing w:after="0" w:line="240" w:lineRule="auto"/>
        <w:ind w:left="-567" w:right="-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</w:pP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ME"/>
        </w:rPr>
        <w:t xml:space="preserve">5.1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  <w:t xml:space="preserve">Ponuđač može biti domaće </w:t>
      </w:r>
      <w:proofErr w:type="gramStart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  <w:t>ili</w:t>
      </w:r>
      <w:proofErr w:type="gramEnd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 w:eastAsia="sr-Latn-ME"/>
        </w:rPr>
        <w:t xml:space="preserve"> strano fizičko lice, privredno društvo, pravno lice ili preduzetnik pojedinačno ili kao grupa ponuđača u zajedničkoj ponudi, konzorcijum koji ispunjavaju uslove iz Javnog poziva. 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r-Latn-ME"/>
        </w:rPr>
      </w:pP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  <w:t xml:space="preserve">Članovi zajedničke ponude moraju u ponudi dostaviti ugovor o konzorcijumu, u kojem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  <w:t>će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  <w:t xml:space="preserve"> biti navedeno ko je nosilac zajedničke ponude i njegova ovlašćenja. Svi članovi zajedničke ponude dužni su da dostave tražene dokaze i dokažu ispunjenost uslova javnog poziva, izuzev Garancije ponude koja treba da glasi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  <w:t>na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 w:eastAsia="sr-Latn-ME"/>
        </w:rPr>
        <w:t xml:space="preserve"> nosioca konzorcijuma.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Tražene </w:t>
      </w:r>
      <w:proofErr w:type="gramStart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uslove  Ponuđač</w:t>
      </w:r>
      <w:proofErr w:type="gramEnd"/>
      <w:r w:rsidRPr="005B767D">
        <w:rPr>
          <w:rFonts w:ascii="Times New Roman" w:eastAsia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:rsidR="005B767D" w:rsidRPr="005B767D" w:rsidRDefault="005B767D" w:rsidP="005B767D">
      <w:pPr>
        <w:spacing w:after="119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  Sadržaj</w:t>
      </w:r>
      <w:proofErr w:type="gramEnd"/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 ponude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Ponuda obavezno </w:t>
      </w:r>
      <w:proofErr w:type="gramStart"/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sadrži :</w:t>
      </w:r>
      <w:proofErr w:type="gramEnd"/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6.1. </w:t>
      </w:r>
      <w:proofErr w:type="gramStart"/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Podatke  o</w:t>
      </w:r>
      <w:proofErr w:type="gramEnd"/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 ponuđaču i dokaze o podobnosti ponuđača</w:t>
      </w:r>
    </w:p>
    <w:p w:rsidR="005B767D" w:rsidRPr="005B767D" w:rsidRDefault="005B767D" w:rsidP="005B767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6.1.1. Za fizička lica:</w:t>
      </w:r>
    </w:p>
    <w:p w:rsidR="005B767D" w:rsidRPr="005B767D" w:rsidRDefault="005B767D" w:rsidP="005B767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Ime i prezime ponuđača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adresom prebivališta, odnosno boravišta i brojem kontakt telefona, ponuđenu cijenu, Izjavu o prihvatanju svih uslova i obaveza iz Javnog poziva i izjavu-saglasnost da se lični podaci obrađuju u postupku, odnosno Obrazac A Javnog preduzeća, 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fotokopija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lične karte/pasoša sa jedinstvenim matičnim brojem,  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-p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otvrda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Uprave prihoda i carina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Crne Gore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uredno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izvr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š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ene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obaveze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pla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ć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anja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poreza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doprinosa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period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90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prije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sprovodjenja aukcije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uvjerenje</w:t>
      </w:r>
      <w:proofErr w:type="gramEnd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mjesno nadležnog Osnovnog suda da  se protiv ponuđača ne vodi krivični postupak.</w:t>
      </w:r>
    </w:p>
    <w:p w:rsidR="005B767D" w:rsidRPr="005B767D" w:rsidRDefault="005B767D" w:rsidP="005B767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6.1.2. Za privredna društva, pravna lica </w:t>
      </w:r>
      <w:proofErr w:type="gramStart"/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ili</w:t>
      </w:r>
      <w:proofErr w:type="gramEnd"/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preduzetnike: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Naziv  i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adresu sjedišta,  ponuđenu cijenu, Izjavu o prihvatanju svih uslova i obaveza iz Javnog poziva i izjavu-saglasnost da se lični podaci obrađuju u postupku, odnosno Obrazac A Javnog preduzeća; </w:t>
      </w:r>
    </w:p>
    <w:p w:rsidR="005B767D" w:rsidRPr="005B767D" w:rsidRDefault="005B767D" w:rsidP="005B767D">
      <w:pPr>
        <w:widowControl w:val="0"/>
        <w:suppressAutoHyphens/>
        <w:spacing w:after="0" w:line="240" w:lineRule="auto"/>
        <w:ind w:left="-567" w:right="-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</w:t>
      </w:r>
      <w:proofErr w:type="gramStart"/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>sa</w:t>
      </w:r>
      <w:proofErr w:type="gramEnd"/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podacima o ovlašćenim licima ponuđača 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 xml:space="preserve"> 6 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5B767D">
        <w:rPr>
          <w:rFonts w:ascii="Times New Roman" w:eastAsia="SimSun" w:hAnsi="Times New Roman" w:cs="Times New Roman"/>
          <w:kern w:val="1"/>
          <w:sz w:val="24"/>
          <w:szCs w:val="24"/>
          <w:lang w:val="en-GB" w:eastAsia="hi-IN" w:bidi="hi-IN"/>
        </w:rPr>
        <w:t>),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-rješenje o PIB pravnog lica/preduzetnika, 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rješenje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registraciji PDV-a, ukoliko je ponuđač obveznik PDV-a, ukoliko ponuđač nije obveznik PDV-a dužan je da dostavi potvrdu od Uprave prihoda i carina Crne Gore da ponuđač nije obveznik PDV-a, </w:t>
      </w:r>
    </w:p>
    <w:p w:rsidR="005B767D" w:rsidRPr="005B767D" w:rsidRDefault="005B767D" w:rsidP="005B767D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- </w:t>
      </w:r>
      <w:proofErr w:type="gramStart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uvjerenje</w:t>
      </w:r>
      <w:proofErr w:type="gramEnd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mjesno nadležnog Osnovnog suda da  se protiv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 odgovornog lica u pravnom licu ne vodi krivični postupak,</w:t>
      </w:r>
    </w:p>
    <w:p w:rsidR="005B767D" w:rsidRPr="005B767D" w:rsidRDefault="005B767D" w:rsidP="005B767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vjerenje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Ministarstva pravde da se privredno društvo, pravno lice/preduzetnik ne nalazi u kaznenoj  evidenciji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za neko od krivičnih djela organizovanog kriminala sa elementima korupcije, pranja novca i prevare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</w:p>
    <w:p w:rsidR="005B767D" w:rsidRPr="005B767D" w:rsidRDefault="005B767D" w:rsidP="005B767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vjerenje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Ministarstva pravde da se odgovorno lice u privrednom društvu, pravnom licu ne nalazi u kaznenoj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za neko od krivičnih djela organizovanog kriminala sa elementima korupcije, pranja novca i prevare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</w:p>
    <w:p w:rsidR="005B767D" w:rsidRPr="005B767D" w:rsidRDefault="005B767D" w:rsidP="005B767D">
      <w:pPr>
        <w:spacing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lastRenderedPageBreak/>
        <w:t>-p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otvrda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Uprave prihoda i carina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uredno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izvr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>š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ene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obaveze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pla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>ć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anja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poreza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doprinosa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period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90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prije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US"/>
        </w:rPr>
        <w:t>dana sprovođenja aukcije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6.2.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Originalnu bankarsku garanciju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 ponude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  koja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mora biti bezuslovna, „bez prigovora“ i naplativa na prvi poziv sa rokom važenja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pl-PL"/>
        </w:rPr>
        <w:t>minimum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90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pl-PL"/>
        </w:rPr>
        <w:t>dana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pl-PL"/>
        </w:rPr>
        <w:t>od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pl-PL"/>
        </w:rPr>
        <w:t>dana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pl-PL"/>
        </w:rPr>
        <w:t>sprovodjenja aukcije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Iznos bankarske garancije ne može biti manji </w:t>
      </w:r>
      <w:proofErr w:type="gramStart"/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od</w:t>
      </w:r>
      <w:proofErr w:type="gramEnd"/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početne cijene </w:t>
      </w: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sezonskog </w:t>
      </w: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zakupa koji je naznačen u ovom Javnom pozivu.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6.3.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Potrebni dokazi (osim fotokopije lične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karte )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dostavljaju se 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 formi originala ili ovjerene fotokopije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Dokazi ne smiju da budu stariji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šest mjeseci od dana javnog otvaranja ponuda, osim rješenja o PIB pravnog lica/preduzetnika, rješenje o registraciji PDV-a i druga odobrenja nadležnih organa u zavisnosti od perioda važenja. 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6.4</w:t>
      </w:r>
      <w:proofErr w:type="gramStart"/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Prijave</w:t>
      </w:r>
      <w:proofErr w:type="gramEnd"/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se dostavljaju na Crnogorskom jeziku.</w:t>
      </w:r>
    </w:p>
    <w:p w:rsidR="005B767D" w:rsidRPr="005B767D" w:rsidRDefault="005B767D" w:rsidP="005B767D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:rsidR="005B767D" w:rsidRPr="005B767D" w:rsidRDefault="005B767D" w:rsidP="005B767D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VII</w:t>
      </w:r>
      <w:r w:rsidRPr="005B767D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Sprovo</w:t>
      </w:r>
      <w:r w:rsidRPr="005B767D">
        <w:rPr>
          <w:rFonts w:ascii="Times New Roman" w:eastAsia="Georgia" w:hAnsi="Times New Roman" w:cs="Times New Roman"/>
          <w:b/>
          <w:sz w:val="24"/>
          <w:szCs w:val="24"/>
        </w:rPr>
        <w:t>đ</w:t>
      </w: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enje</w:t>
      </w:r>
      <w:r w:rsidRPr="005B767D">
        <w:rPr>
          <w:rFonts w:ascii="Times New Roman" w:eastAsia="Georgia" w:hAnsi="Times New Roman" w:cs="Times New Roman"/>
          <w:b/>
          <w:spacing w:val="-9"/>
          <w:sz w:val="24"/>
          <w:szCs w:val="24"/>
        </w:rPr>
        <w:t xml:space="preserve"> </w:t>
      </w:r>
      <w:r w:rsidRPr="005B767D">
        <w:rPr>
          <w:rFonts w:ascii="Times New Roman" w:eastAsia="Georgia" w:hAnsi="Times New Roman" w:cs="Times New Roman"/>
          <w:b/>
          <w:sz w:val="24"/>
          <w:szCs w:val="24"/>
          <w:lang w:val="en-US"/>
        </w:rPr>
        <w:t>postupka</w:t>
      </w:r>
    </w:p>
    <w:p w:rsidR="005B767D" w:rsidRPr="005B767D" w:rsidRDefault="005B767D" w:rsidP="005B767D">
      <w:pPr>
        <w:widowControl w:val="0"/>
        <w:tabs>
          <w:tab w:val="left" w:pos="354"/>
          <w:tab w:val="left" w:pos="3969"/>
        </w:tabs>
        <w:autoSpaceDE w:val="0"/>
        <w:autoSpaceDN w:val="0"/>
        <w:spacing w:after="0" w:line="240" w:lineRule="auto"/>
        <w:ind w:left="-567" w:right="-567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7.1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.  Ponuđač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sačinjava i podnosi prijavu u skladu sa Javnim pozivom.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7.2. Ponuđač može u roku za dostavljanje prijave da istu mijenja i dopunjava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u pisanoj formi odustane od prijave.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7.3. Promjena i dopuna prijave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odustajanje od prijave dostavlja se na isti način kao i prijava. Podnosilac može odustati od prijave, bez aktiviranja priložene garancije, najkasnije do roka (dan, vrijeme, sat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)  određenog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javnim pozivom za predaju prijava na arhivi Javnog preduzeća. U slučaju odustanka prije isteka roka određenog za dostavljanje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prijave  ista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vraća ponuđaču neotvorena.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7.4. Prijave koje su primljene nakon isteka Javnim pozivom određenog roka odbijaju se kao neblagovremene i vraćaju se neotvorene ponuđaču.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7.5. Prijave fizičkih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pravnih lica (ranijih korisnika) odbijaju se kao neprihvatljive i neće biti predmet vrednovanja, ukoliko je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-protiv ponuđača (ranijeg korisnika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)  Javno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preduzeće pokrenulo sudski postupak zbog neispunjavanja ugovorenih obaveza,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-sa ponuđačem (ranijim korisnikom) Javno preduzeće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raskinulo  ugovor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zbog teže povrede ugovorne obaveze.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7.6. Postupak davanja u zakup sprovodi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Komisija za aukciju 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koje imenuje Direktor Javnog preduzeća.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Komisija za aukciju u postupku javnog nadmetanja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preuzima prijave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>sa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arhive Javnog preduzeća, vrši pregled i ocjenu formalne ispravnosti prijava, vrši registraciju ponuđača i u skladu sa Pozivom sprovode aukciju i sačinjava Zapisnik o aukciji.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7.7. Nezatvorene (neuredne) prijave odbijaju se kao nevažeće i u stanju u kojem su uručene biće vraćene ponuđaču, nakon okončanja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postupka .</w:t>
      </w:r>
      <w:proofErr w:type="gramEnd"/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Neispravna je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prijava  koja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nije sačinjena u skladu sa uslovima Javnog poziva. </w:t>
      </w:r>
    </w:p>
    <w:p w:rsidR="005B767D" w:rsidRPr="005B767D" w:rsidRDefault="005B767D" w:rsidP="005B767D">
      <w:pPr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7.8. Podnesci i obaviještenja Komisije za aukciju dostavljaju se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adresu koju je ponuđač označio u prijavi ili neposrednim uručenjem na Arhivi Javnog preduzeća.</w:t>
      </w:r>
    </w:p>
    <w:p w:rsidR="005B767D" w:rsidRPr="005B767D" w:rsidRDefault="005B767D" w:rsidP="005B767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 slučaju da podnesci ne budu uručeni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adresu označenu u prijavi, isto će biti postavljeno na oglasnoj tabli i internet stranici Javnog preduzeća www.morskodobro.me. Istekom roka </w:t>
      </w:r>
      <w:proofErr w:type="gramStart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gramEnd"/>
      <w:r w:rsidRPr="005B76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 (pet) dana od dana oglašavanja smatrat će se da je lice uredno obavješteno, nakon čega će teći rokovi za sprovođenje radnji u postupku.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:rsidR="005B767D" w:rsidRPr="00E216B7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</w:pPr>
      <w:r w:rsidRPr="00E216B7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zaključno sa </w:t>
      </w:r>
      <w:r w:rsidR="00E216B7" w:rsidRPr="00F43BE4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19.08.2022.godine u 15 </w:t>
      </w:r>
      <w:r w:rsidRPr="00F43BE4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časova</w:t>
      </w:r>
      <w:r w:rsidRPr="00E216B7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neposrednom predajom na arhivi Javnog preduzeća u zapečaćenim kovertama sa naznakom »PRIJAVA ZA JAVNO NADMETANJE PO POZIVU BROJ:  ___________  ZA LOKACIJU  RED.BR._______«.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</w:p>
    <w:p w:rsidR="005B767D" w:rsidRPr="00E216B7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</w:pP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:rsidR="005B767D" w:rsidRPr="00E216B7" w:rsidRDefault="005B767D" w:rsidP="005B767D">
      <w:pPr>
        <w:spacing w:after="0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216B7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zarazne bolesti</w:t>
      </w:r>
      <w:r w:rsidRPr="00E216B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E216B7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će se obaviti dana  </w:t>
      </w:r>
      <w:r w:rsidR="00E216B7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22.08.2022.godine </w:t>
      </w: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u </w:t>
      </w:r>
      <w:r w:rsidR="00E216B7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14 </w:t>
      </w: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časova</w:t>
      </w:r>
      <w:r w:rsidRPr="00E216B7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u Sali na prvom spratu poslovne zgrade Javnog preduzeća.</w:t>
      </w:r>
    </w:p>
    <w:p w:rsidR="005B767D" w:rsidRPr="00E216B7" w:rsidRDefault="005B767D" w:rsidP="005B767D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216B7">
        <w:rPr>
          <w:rFonts w:ascii="Times New Roman" w:eastAsia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E216B7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5B767D" w:rsidRPr="00E216B7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E216B7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</w:t>
      </w: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da se 1 sat prije početka licitacije registruju kod Komisije. Ukoliko se ne registruju gube pravo na povraćaj bankarske garancije.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esnik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postupku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-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licitacije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koji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ponudi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najve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ć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iznos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progla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š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ava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se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najpovoljnijeg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kao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prvorangirani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potpisuje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kojom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potvr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ponudu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. 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Predmetnu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potpisuju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svi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esnici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redosledu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visine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ene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Najpovoljniji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ponu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č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ž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an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roku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15 (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radnih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i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Ugovor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o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zakupu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privremene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lokacije</w:t>
      </w:r>
      <w:r w:rsidRPr="005B767D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.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slu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aju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prvorangirani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č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odustane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zakupa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,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odnosno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ukoliko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potpi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š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ugovor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predvi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enom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roku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aktivira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njegova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garancija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ponude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,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Javno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preduze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ima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pravo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zaklju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ugovor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zakupu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predmetne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lokacije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sa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drugim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em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č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esnikom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javnog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nadmetanja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koji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ponudio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iznos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naknade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koja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je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visini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odmah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iza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najve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ć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ponu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đ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ene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es-ES" w:eastAsia="sr-Latn-CS"/>
        </w:rPr>
        <w:t>naknade</w:t>
      </w:r>
      <w:r w:rsidRPr="005B767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. 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XI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Javni poziv objavljuje se u dnevnom listu „Pobjeda“ i na internet stranici Javnog preduzeća www.morskodobro.me </w:t>
      </w:r>
    </w:p>
    <w:p w:rsidR="005B767D" w:rsidRPr="005B767D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5B767D" w:rsidRPr="00C02F5F" w:rsidRDefault="005B767D" w:rsidP="005B767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5B767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lastRenderedPageBreak/>
        <w:t>XII</w:t>
      </w:r>
      <w:r w:rsidRPr="005B767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</w:p>
    <w:p w:rsidR="004159D0" w:rsidRDefault="004159D0"/>
    <w:sectPr w:rsidR="0041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multilevel"/>
    <w:tmpl w:val="91E6AF6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373D5C5F"/>
    <w:multiLevelType w:val="multilevel"/>
    <w:tmpl w:val="F320A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56202E"/>
    <w:multiLevelType w:val="multilevel"/>
    <w:tmpl w:val="2AE2826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7D"/>
    <w:rsid w:val="001231FA"/>
    <w:rsid w:val="001B705A"/>
    <w:rsid w:val="004159D0"/>
    <w:rsid w:val="005B767D"/>
    <w:rsid w:val="00714A27"/>
    <w:rsid w:val="00E216B7"/>
    <w:rsid w:val="00F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1AB3E-28A7-4114-B45E-3ADAB03E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marija mitrovic</cp:lastModifiedBy>
  <cp:revision>7</cp:revision>
  <dcterms:created xsi:type="dcterms:W3CDTF">2022-08-05T09:11:00Z</dcterms:created>
  <dcterms:modified xsi:type="dcterms:W3CDTF">2022-08-08T11:03:00Z</dcterms:modified>
</cp:coreProperties>
</file>