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en-GB" w:eastAsia="en-GB"/>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070795A"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5A5C41">
        <w:rPr>
          <w:lang w:val="sr-Latn-ME"/>
        </w:rPr>
        <w:t>te saglasno</w:t>
      </w:r>
      <w:r w:rsidR="006A51F2" w:rsidRPr="005A5C41">
        <w:rPr>
          <w:lang w:val="sr-Latn-ME"/>
        </w:rPr>
        <w:t xml:space="preserve"> Programu objekata obalne infrastrukture za period 2024-2028. godine</w:t>
      </w:r>
      <w:r w:rsidR="00947456">
        <w:rPr>
          <w:lang w:val="sr-Latn-ME"/>
        </w:rPr>
        <w:t xml:space="preserve">, </w:t>
      </w:r>
      <w:r w:rsidR="00947456" w:rsidRPr="005A5C41">
        <w:rPr>
          <w:lang w:val="sr-Latn-ME"/>
        </w:rPr>
        <w:t>broj: 0203-2107/3 od 25.03.2025. godine</w:t>
      </w:r>
      <w:r w:rsidR="00947456">
        <w:rPr>
          <w:lang w:val="sr-Latn-ME"/>
        </w:rPr>
        <w:t>,</w:t>
      </w:r>
      <w:r w:rsidR="00947456" w:rsidRPr="005A5C41">
        <w:rPr>
          <w:lang w:val="sr-Latn-ME"/>
        </w:rPr>
        <w:t xml:space="preserve"> </w:t>
      </w:r>
      <w:r w:rsidR="006A51F2" w:rsidRPr="005A5C41">
        <w:rPr>
          <w:lang w:val="sr-Latn-ME"/>
        </w:rPr>
        <w:t>sa kojim je</w:t>
      </w:r>
      <w:r w:rsidR="00BE0ACC" w:rsidRPr="005A5C41">
        <w:rPr>
          <w:lang w:val="sr-Latn-ME"/>
        </w:rPr>
        <w:t xml:space="preserve"> upoznata</w:t>
      </w:r>
      <w:r w:rsidR="006A51F2" w:rsidRPr="005A5C41">
        <w:rPr>
          <w:lang w:val="sr-Latn-ME"/>
        </w:rPr>
        <w:t xml:space="preserve"> Vlada Crne Gore Zaključkom broj: 11-011/25-1075/3 od 03.04.2025. godine</w:t>
      </w:r>
      <w:r w:rsidRPr="005A5C41">
        <w:rPr>
          <w:lang w:val="sr-Latn-ME"/>
        </w:rPr>
        <w:t>, Javno preduzeće za upravljanje morskim dobrom objavljuje:</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21C36E66"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w:t>
      </w:r>
      <w:r w:rsidR="006B796F">
        <w:rPr>
          <w:b/>
          <w:w w:val="90"/>
          <w:lang w:val="sr-Latn-ME"/>
        </w:rPr>
        <w:t>OBJEKATA OBALNE INFRASTRUKTURE</w:t>
      </w:r>
    </w:p>
    <w:p w14:paraId="2CB4B965" w14:textId="295472B7" w:rsidR="00EE3573" w:rsidRPr="006A51F2" w:rsidRDefault="00EE3573" w:rsidP="00EE3573">
      <w:pPr>
        <w:jc w:val="center"/>
        <w:rPr>
          <w:b/>
          <w:color w:val="000000"/>
          <w:lang w:val="en-US" w:eastAsia="en-US"/>
        </w:rPr>
      </w:pPr>
      <w:r w:rsidRPr="006A51F2">
        <w:rPr>
          <w:b/>
          <w:w w:val="90"/>
          <w:lang w:val="sr-Latn-ME"/>
        </w:rPr>
        <w:t xml:space="preserve">BROJ: </w:t>
      </w:r>
      <w:r w:rsidR="003D5638" w:rsidRPr="006A51F2">
        <w:rPr>
          <w:b/>
          <w:color w:val="000000"/>
        </w:rPr>
        <w:t>0209-3</w:t>
      </w:r>
      <w:r w:rsidR="006A51F2" w:rsidRPr="006A51F2">
        <w:rPr>
          <w:b/>
          <w:color w:val="000000"/>
        </w:rPr>
        <w:t>306</w:t>
      </w:r>
      <w:r w:rsidR="003D5638" w:rsidRPr="006A51F2">
        <w:rPr>
          <w:b/>
          <w:color w:val="000000"/>
        </w:rPr>
        <w:t>/1</w:t>
      </w:r>
      <w:r w:rsidRPr="006A51F2">
        <w:rPr>
          <w:b/>
          <w:color w:val="000000"/>
        </w:rPr>
        <w:t xml:space="preserve"> od </w:t>
      </w:r>
      <w:r w:rsidR="006A51F2" w:rsidRPr="006A51F2">
        <w:rPr>
          <w:b/>
          <w:color w:val="000000"/>
          <w:lang w:val="en-US"/>
        </w:rPr>
        <w:t>30</w:t>
      </w:r>
      <w:r w:rsidR="003D5638" w:rsidRPr="006A51F2">
        <w:rPr>
          <w:b/>
          <w:color w:val="000000"/>
          <w:lang w:val="en-US"/>
        </w:rPr>
        <w:t>.05.2025</w:t>
      </w:r>
      <w:r w:rsidRPr="006A51F2">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69AF521F" w:rsidR="00A66BD6" w:rsidRDefault="00F7191F" w:rsidP="00A66BD6">
      <w:pPr>
        <w:tabs>
          <w:tab w:val="left" w:pos="-142"/>
          <w:tab w:val="left" w:pos="426"/>
        </w:tabs>
        <w:spacing w:line="264" w:lineRule="auto"/>
        <w:ind w:left="-284" w:right="-567"/>
        <w:jc w:val="both"/>
        <w:rPr>
          <w:spacing w:val="-4"/>
          <w:lang w:val="sr-Latn-ME"/>
        </w:rPr>
      </w:pPr>
      <w:r w:rsidRPr="005A5C41">
        <w:rPr>
          <w:lang w:val="sr-Latn-ME"/>
        </w:rPr>
        <w:t xml:space="preserve">Predmet Javnog </w:t>
      </w:r>
      <w:r w:rsidRPr="005A5C41">
        <w:rPr>
          <w:spacing w:val="-22"/>
          <w:lang w:val="sr-Latn-ME"/>
        </w:rPr>
        <w:t xml:space="preserve"> </w:t>
      </w:r>
      <w:r w:rsidRPr="005A5C41">
        <w:rPr>
          <w:lang w:val="sr-Latn-ME"/>
        </w:rPr>
        <w:t>poziva</w:t>
      </w:r>
      <w:r w:rsidRPr="005A5C41">
        <w:rPr>
          <w:spacing w:val="-23"/>
          <w:lang w:val="sr-Latn-ME"/>
        </w:rPr>
        <w:t xml:space="preserve"> </w:t>
      </w:r>
      <w:r w:rsidRPr="005A5C41">
        <w:rPr>
          <w:lang w:val="sr-Latn-ME"/>
        </w:rPr>
        <w:t>je</w:t>
      </w:r>
      <w:r w:rsidRPr="005A5C41">
        <w:rPr>
          <w:spacing w:val="-22"/>
          <w:lang w:val="sr-Latn-ME"/>
        </w:rPr>
        <w:t xml:space="preserve"> </w:t>
      </w:r>
      <w:r w:rsidRPr="005A5C41">
        <w:rPr>
          <w:lang w:val="sr-Latn-ME"/>
        </w:rPr>
        <w:t>zakup</w:t>
      </w:r>
      <w:r w:rsidR="003E7822" w:rsidRPr="005A5C41">
        <w:rPr>
          <w:lang w:val="sr-Latn-ME"/>
        </w:rPr>
        <w:t xml:space="preserve"> </w:t>
      </w:r>
      <w:r w:rsidR="006A51F2" w:rsidRPr="005A5C41">
        <w:rPr>
          <w:lang w:val="sr-Latn-ME"/>
        </w:rPr>
        <w:t xml:space="preserve">objekata obalne infrastrukture </w:t>
      </w:r>
      <w:r w:rsidR="00A66BD6" w:rsidRPr="005A5C41">
        <w:rPr>
          <w:lang w:val="sr-Latn-ME"/>
        </w:rPr>
        <w:t>prema</w:t>
      </w:r>
      <w:r w:rsidR="006B796F" w:rsidRPr="005A5C41">
        <w:rPr>
          <w:lang w:val="sr-Latn-ME"/>
        </w:rPr>
        <w:t xml:space="preserve"> Programu objekata obalne infrastrukture </w:t>
      </w:r>
      <w:bookmarkStart w:id="0" w:name="_Hlk199498196"/>
      <w:r w:rsidR="006B796F" w:rsidRPr="005A5C41">
        <w:rPr>
          <w:lang w:val="sr-Latn-ME"/>
        </w:rPr>
        <w:t>za period 2024-2028</w:t>
      </w:r>
      <w:bookmarkEnd w:id="0"/>
      <w:r w:rsidR="006B796F" w:rsidRPr="005A5C41">
        <w:rPr>
          <w:lang w:val="sr-Latn-ME"/>
        </w:rPr>
        <w:t>. godine, broj: 0203-2107/3 od 25.03.2025. godine</w:t>
      </w:r>
      <w:r w:rsidR="00031FC2">
        <w:rPr>
          <w:lang w:val="sr-Latn-ME"/>
        </w:rPr>
        <w:t>,</w:t>
      </w:r>
      <w:r w:rsidR="006B796F" w:rsidRPr="005A5C41">
        <w:rPr>
          <w:lang w:val="sr-Latn-ME"/>
        </w:rPr>
        <w:t xml:space="preserve"> </w:t>
      </w:r>
      <w:r w:rsidR="00947456">
        <w:rPr>
          <w:lang w:val="sr-Latn-ME"/>
        </w:rPr>
        <w:t>koj</w:t>
      </w:r>
      <w:r w:rsidR="00CC7787">
        <w:rPr>
          <w:lang w:val="sr-Latn-ME"/>
        </w:rPr>
        <w:t>e</w:t>
      </w:r>
      <w:r w:rsidR="00947456">
        <w:rPr>
          <w:lang w:val="sr-Latn-ME"/>
        </w:rPr>
        <w:t xml:space="preserve"> je donijelo Javno preduzeće za upravljanje morskim dobrom Crne Gore </w:t>
      </w:r>
      <w:r w:rsidR="006B796F" w:rsidRPr="005A5C41">
        <w:rPr>
          <w:lang w:val="sr-Latn-ME"/>
        </w:rPr>
        <w:t>sa kojim je upoznata Vlada Crne Gore Zaključkom broj: 11-011/25-1075/3 od 03.04.2025. godine</w:t>
      </w:r>
      <w:r w:rsidR="005319E2">
        <w:rPr>
          <w:lang w:val="sr-Latn-ME"/>
        </w:rPr>
        <w:t>,</w:t>
      </w:r>
      <w:r w:rsidR="00B90A4F">
        <w:rPr>
          <w:lang w:val="sr-Latn-ME"/>
        </w:rPr>
        <w:t xml:space="preserve"> i to</w:t>
      </w:r>
      <w:r w:rsidR="00A66BD6" w:rsidRPr="005A5C41">
        <w:rPr>
          <w:spacing w:val="-4"/>
          <w:lang w:val="sr-Latn-ME"/>
        </w:rPr>
        <w:t>:</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62D2C21B" w14:textId="77777777" w:rsidR="003D5638" w:rsidRDefault="003D5638" w:rsidP="00A66BD6">
      <w:pPr>
        <w:tabs>
          <w:tab w:val="left" w:pos="-142"/>
          <w:tab w:val="left" w:pos="426"/>
        </w:tabs>
        <w:spacing w:line="264" w:lineRule="auto"/>
        <w:ind w:left="-284" w:right="-567"/>
        <w:jc w:val="both"/>
        <w:rPr>
          <w:spacing w:val="-4"/>
          <w:lang w:val="sr-Latn-ME"/>
        </w:rPr>
      </w:pPr>
    </w:p>
    <w:p w14:paraId="650EA608"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08118373" w14:textId="77777777" w:rsidR="003D5638" w:rsidRDefault="003D5638" w:rsidP="00A66BD6">
      <w:pPr>
        <w:tabs>
          <w:tab w:val="left" w:pos="-142"/>
          <w:tab w:val="left" w:pos="426"/>
        </w:tabs>
        <w:spacing w:line="264" w:lineRule="auto"/>
        <w:ind w:left="-284" w:right="-567"/>
        <w:jc w:val="both"/>
        <w:rPr>
          <w:spacing w:val="-4"/>
          <w:lang w:val="sr-Latn-ME"/>
        </w:rPr>
      </w:pPr>
    </w:p>
    <w:p w14:paraId="68B32897" w14:textId="1723B0F6"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47456">
        <w:rPr>
          <w:spacing w:val="-4"/>
          <w:lang w:val="sr-Latn-ME"/>
        </w:rPr>
        <w:t xml:space="preserve">  </w:t>
      </w:r>
      <w:r>
        <w:rPr>
          <w:spacing w:val="-4"/>
          <w:lang w:val="sr-Latn-ME"/>
        </w:rPr>
        <w:t>1.1</w:t>
      </w:r>
    </w:p>
    <w:p w14:paraId="10F3C351" w14:textId="77777777" w:rsidR="003D5638" w:rsidRDefault="003D5638" w:rsidP="00A66BD6">
      <w:pPr>
        <w:tabs>
          <w:tab w:val="left" w:pos="-142"/>
          <w:tab w:val="left" w:pos="426"/>
        </w:tabs>
        <w:spacing w:line="264" w:lineRule="auto"/>
        <w:ind w:left="-284" w:right="-567"/>
        <w:jc w:val="both"/>
        <w:rPr>
          <w:spacing w:val="-4"/>
          <w:lang w:val="sr-Latn-ME"/>
        </w:rPr>
      </w:pPr>
    </w:p>
    <w:p w14:paraId="6603CC35" w14:textId="551B849F"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2817132D"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3 Omladinski park</w:t>
      </w:r>
    </w:p>
    <w:p w14:paraId="09D5E6E4"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plovnih objekata</w:t>
      </w:r>
    </w:p>
    <w:p w14:paraId="2BB65653"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7025C6C9"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208 m</w:t>
      </w:r>
      <w:r w:rsidRPr="00DB4508">
        <w:rPr>
          <w:spacing w:val="-4"/>
          <w:vertAlign w:val="superscript"/>
          <w:lang w:val="sr-Latn-ME"/>
        </w:rPr>
        <w:t>2</w:t>
      </w:r>
    </w:p>
    <w:p w14:paraId="0F294FAC" w14:textId="702253A6"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647 K.O. Topla</w:t>
      </w:r>
    </w:p>
    <w:p w14:paraId="5160CC5E" w14:textId="4FCA0CCF"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w:t>
      </w:r>
      <w:r w:rsidR="00F07E48">
        <w:rPr>
          <w:spacing w:val="-4"/>
          <w:lang w:val="sr-Latn-ME"/>
        </w:rPr>
        <w:t xml:space="preserve">        Minimalna cijena </w:t>
      </w:r>
      <w:r>
        <w:rPr>
          <w:spacing w:val="-4"/>
          <w:lang w:val="sr-Latn-ME"/>
        </w:rPr>
        <w:t>godisnjeg koriscenja:   2912 Eura</w:t>
      </w:r>
    </w:p>
    <w:p w14:paraId="1F4F34B8" w14:textId="77777777" w:rsidR="00BC02E7" w:rsidRDefault="00BC02E7" w:rsidP="00BC02E7">
      <w:pPr>
        <w:tabs>
          <w:tab w:val="left" w:pos="-142"/>
          <w:tab w:val="left" w:pos="426"/>
        </w:tabs>
        <w:spacing w:line="264" w:lineRule="auto"/>
        <w:ind w:left="-284" w:right="-567"/>
        <w:jc w:val="both"/>
        <w:rPr>
          <w:spacing w:val="-4"/>
          <w:lang w:val="sr-Latn-ME"/>
        </w:rPr>
      </w:pPr>
    </w:p>
    <w:p w14:paraId="03E0B146" w14:textId="77777777" w:rsidR="003D5638" w:rsidRDefault="003D5638" w:rsidP="00A66BD6">
      <w:pPr>
        <w:tabs>
          <w:tab w:val="left" w:pos="-142"/>
          <w:tab w:val="left" w:pos="426"/>
        </w:tabs>
        <w:spacing w:line="264" w:lineRule="auto"/>
        <w:ind w:left="-284" w:right="-567"/>
        <w:jc w:val="both"/>
        <w:rPr>
          <w:spacing w:val="-4"/>
          <w:lang w:val="sr-Latn-ME"/>
        </w:rPr>
      </w:pPr>
    </w:p>
    <w:p w14:paraId="7204B260" w14:textId="77777777" w:rsidR="00BC02E7" w:rsidRDefault="00BC02E7" w:rsidP="00A66BD6">
      <w:pPr>
        <w:tabs>
          <w:tab w:val="left" w:pos="-142"/>
          <w:tab w:val="left" w:pos="426"/>
        </w:tabs>
        <w:spacing w:line="264" w:lineRule="auto"/>
        <w:ind w:left="-284" w:right="-567"/>
        <w:jc w:val="both"/>
        <w:rPr>
          <w:spacing w:val="-4"/>
          <w:lang w:val="sr-Latn-ME"/>
        </w:rPr>
      </w:pPr>
    </w:p>
    <w:p w14:paraId="103BC27C" w14:textId="77777777" w:rsidR="006A51F2" w:rsidRDefault="006A51F2" w:rsidP="00A66BD6">
      <w:pPr>
        <w:tabs>
          <w:tab w:val="left" w:pos="-142"/>
          <w:tab w:val="left" w:pos="426"/>
        </w:tabs>
        <w:spacing w:line="264" w:lineRule="auto"/>
        <w:ind w:left="-284" w:right="-567"/>
        <w:jc w:val="both"/>
        <w:rPr>
          <w:spacing w:val="-4"/>
          <w:lang w:val="sr-Latn-ME"/>
        </w:rPr>
      </w:pPr>
    </w:p>
    <w:p w14:paraId="6249AE24" w14:textId="05C4742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47456">
        <w:rPr>
          <w:spacing w:val="-4"/>
          <w:lang w:val="sr-Latn-ME"/>
        </w:rPr>
        <w:t xml:space="preserve">   </w:t>
      </w:r>
      <w:r>
        <w:rPr>
          <w:spacing w:val="-4"/>
          <w:lang w:val="sr-Latn-ME"/>
        </w:rPr>
        <w:t>1.2</w:t>
      </w:r>
    </w:p>
    <w:p w14:paraId="0976AB7F" w14:textId="77777777" w:rsidR="003D5638" w:rsidRDefault="003D5638" w:rsidP="00A66BD6">
      <w:pPr>
        <w:tabs>
          <w:tab w:val="left" w:pos="-142"/>
          <w:tab w:val="left" w:pos="426"/>
        </w:tabs>
        <w:spacing w:line="264" w:lineRule="auto"/>
        <w:ind w:left="-284" w:right="-567"/>
        <w:jc w:val="both"/>
        <w:rPr>
          <w:spacing w:val="-4"/>
          <w:lang w:val="sr-Latn-ME"/>
        </w:rPr>
      </w:pPr>
    </w:p>
    <w:p w14:paraId="19F267FC" w14:textId="0A9D66D1"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2987650D"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4 Šetalište pet Danica -Milašinovica plaža</w:t>
      </w:r>
    </w:p>
    <w:p w14:paraId="09F259CB"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plovnih objekata</w:t>
      </w:r>
    </w:p>
    <w:p w14:paraId="05787C4D"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4</w:t>
      </w:r>
    </w:p>
    <w:p w14:paraId="69BBD841"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45 m</w:t>
      </w:r>
      <w:r w:rsidRPr="00DB4508">
        <w:rPr>
          <w:spacing w:val="-4"/>
          <w:vertAlign w:val="superscript"/>
          <w:lang w:val="sr-Latn-ME"/>
        </w:rPr>
        <w:t>2</w:t>
      </w:r>
    </w:p>
    <w:p w14:paraId="0F5F3D3D" w14:textId="44871010"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w:t>
      </w:r>
      <w:r w:rsidR="00BC02E7">
        <w:rPr>
          <w:spacing w:val="-4"/>
          <w:lang w:val="sr-Latn-ME"/>
        </w:rPr>
        <w:t xml:space="preserve"> Katastarska parcela:   1175 K.O</w:t>
      </w:r>
      <w:r>
        <w:rPr>
          <w:spacing w:val="-4"/>
          <w:lang w:val="sr-Latn-ME"/>
        </w:rPr>
        <w:t>. Topla</w:t>
      </w:r>
    </w:p>
    <w:p w14:paraId="15EAD216" w14:textId="155A469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630 Eura</w:t>
      </w:r>
    </w:p>
    <w:p w14:paraId="0125FF85" w14:textId="77777777" w:rsidR="003D5638" w:rsidRDefault="003D5638" w:rsidP="00A66BD6">
      <w:pPr>
        <w:tabs>
          <w:tab w:val="left" w:pos="-142"/>
          <w:tab w:val="left" w:pos="426"/>
        </w:tabs>
        <w:spacing w:line="264" w:lineRule="auto"/>
        <w:ind w:left="-284" w:right="-567"/>
        <w:jc w:val="both"/>
        <w:rPr>
          <w:spacing w:val="-4"/>
          <w:lang w:val="sr-Latn-ME"/>
        </w:rPr>
      </w:pPr>
    </w:p>
    <w:p w14:paraId="027FB75F" w14:textId="4CEB9BCA"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47456">
        <w:rPr>
          <w:spacing w:val="-4"/>
          <w:lang w:val="sr-Latn-ME"/>
        </w:rPr>
        <w:t xml:space="preserve">   </w:t>
      </w:r>
      <w:r>
        <w:rPr>
          <w:spacing w:val="-4"/>
          <w:lang w:val="sr-Latn-ME"/>
        </w:rPr>
        <w:t>1.3</w:t>
      </w:r>
    </w:p>
    <w:p w14:paraId="3E28FE64" w14:textId="77777777" w:rsidR="003D5638" w:rsidRDefault="003D5638" w:rsidP="00A66BD6">
      <w:pPr>
        <w:tabs>
          <w:tab w:val="left" w:pos="-142"/>
          <w:tab w:val="left" w:pos="426"/>
        </w:tabs>
        <w:spacing w:line="264" w:lineRule="auto"/>
        <w:ind w:left="-284" w:right="-567"/>
        <w:jc w:val="both"/>
        <w:rPr>
          <w:spacing w:val="-4"/>
          <w:lang w:val="sr-Latn-ME"/>
        </w:rPr>
      </w:pPr>
    </w:p>
    <w:p w14:paraId="394EE760" w14:textId="34260A74"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Program:   Program objekata obalne infrastrukture</w:t>
      </w:r>
      <w:r w:rsidR="00BF28DA">
        <w:rPr>
          <w:spacing w:val="-4"/>
          <w:lang w:val="sr-Latn-ME"/>
        </w:rPr>
        <w:t xml:space="preserve"> </w:t>
      </w:r>
      <w:r w:rsidR="00BF28DA" w:rsidRPr="005A5C41">
        <w:rPr>
          <w:lang w:val="sr-Latn-ME"/>
        </w:rPr>
        <w:t>za period 2024-2028</w:t>
      </w:r>
    </w:p>
    <w:p w14:paraId="17AFC670" w14:textId="45F71D26"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 xml:space="preserve"> Lokacija:   12 </w:t>
      </w:r>
      <w:r w:rsidR="00B90A4F">
        <w:rPr>
          <w:spacing w:val="-4"/>
          <w:lang w:val="sr-Latn-ME"/>
        </w:rPr>
        <w:t>Kumbor</w:t>
      </w:r>
    </w:p>
    <w:p w14:paraId="71978E6E" w14:textId="5E503466"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Kategorija:   Pristajanje, komunalni i komercijalni privez plovnih objekata</w:t>
      </w:r>
    </w:p>
    <w:p w14:paraId="59539A75" w14:textId="3DD638DC"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Oznaka lokacije:   12</w:t>
      </w:r>
    </w:p>
    <w:p w14:paraId="281538EF" w14:textId="77777777" w:rsidR="00B357AF" w:rsidRDefault="003D5638" w:rsidP="00B357AF">
      <w:pPr>
        <w:tabs>
          <w:tab w:val="left" w:pos="-142"/>
          <w:tab w:val="left" w:pos="426"/>
        </w:tabs>
        <w:spacing w:line="264" w:lineRule="auto"/>
        <w:ind w:left="284" w:right="-567"/>
        <w:jc w:val="both"/>
        <w:rPr>
          <w:spacing w:val="-4"/>
          <w:lang w:val="sr-Latn-ME"/>
        </w:rPr>
      </w:pPr>
      <w:r>
        <w:rPr>
          <w:spacing w:val="-4"/>
          <w:lang w:val="sr-Latn-ME"/>
        </w:rPr>
        <w:t>Dimenzije:   Površina operativne obale za pristajanje P= 46 m</w:t>
      </w:r>
      <w:r w:rsidRPr="00DB4508">
        <w:rPr>
          <w:spacing w:val="-4"/>
          <w:vertAlign w:val="superscript"/>
          <w:lang w:val="sr-Latn-ME"/>
        </w:rPr>
        <w:t>2</w:t>
      </w:r>
      <w:r w:rsidR="00B357AF">
        <w:rPr>
          <w:spacing w:val="-4"/>
          <w:lang w:val="sr-Latn-ME"/>
        </w:rPr>
        <w:t>, Površina operativne obale za komercijalni privez P= 60 m</w:t>
      </w:r>
      <w:r w:rsidR="00B357AF" w:rsidRPr="00B357AF">
        <w:rPr>
          <w:spacing w:val="-4"/>
          <w:vertAlign w:val="superscript"/>
          <w:lang w:val="sr-Latn-ME"/>
        </w:rPr>
        <w:t>2</w:t>
      </w:r>
      <w:r w:rsidR="00B357AF">
        <w:rPr>
          <w:spacing w:val="-4"/>
          <w:lang w:val="sr-Latn-ME"/>
        </w:rPr>
        <w:t>; Pakv za komercijalni privez P = 450 m</w:t>
      </w:r>
      <w:r w:rsidR="00B357AF" w:rsidRPr="00B357AF">
        <w:rPr>
          <w:spacing w:val="-4"/>
          <w:vertAlign w:val="superscript"/>
          <w:lang w:val="sr-Latn-ME"/>
        </w:rPr>
        <w:t>2</w:t>
      </w:r>
      <w:r w:rsidR="00B357AF">
        <w:rPr>
          <w:spacing w:val="-4"/>
          <w:lang w:val="sr-Latn-ME"/>
        </w:rPr>
        <w:t>; Površina operativne obale za komunalni privez P=240 m</w:t>
      </w:r>
      <w:r w:rsidR="00B357AF" w:rsidRPr="00B357AF">
        <w:rPr>
          <w:spacing w:val="-4"/>
          <w:vertAlign w:val="superscript"/>
          <w:lang w:val="sr-Latn-ME"/>
        </w:rPr>
        <w:t>2</w:t>
      </w:r>
      <w:r w:rsidR="00B357AF">
        <w:rPr>
          <w:spacing w:val="-4"/>
          <w:lang w:val="sr-Latn-ME"/>
        </w:rPr>
        <w:t>; Pakv za komunalni privez P= 355 m</w:t>
      </w:r>
      <w:r w:rsidR="00B357AF" w:rsidRPr="00B357AF">
        <w:rPr>
          <w:spacing w:val="-4"/>
          <w:vertAlign w:val="superscript"/>
          <w:lang w:val="sr-Latn-ME"/>
        </w:rPr>
        <w:t>2</w:t>
      </w:r>
      <w:r>
        <w:rPr>
          <w:spacing w:val="-4"/>
          <w:lang w:val="sr-Latn-ME"/>
        </w:rPr>
        <w:t xml:space="preserve">        </w:t>
      </w:r>
    </w:p>
    <w:p w14:paraId="521BCC9B" w14:textId="1E679892" w:rsidR="003D5638" w:rsidRDefault="003D5638" w:rsidP="00A87892">
      <w:pPr>
        <w:tabs>
          <w:tab w:val="left" w:pos="-142"/>
          <w:tab w:val="left" w:pos="426"/>
        </w:tabs>
        <w:spacing w:line="264" w:lineRule="auto"/>
        <w:ind w:left="284" w:right="-567"/>
        <w:jc w:val="both"/>
        <w:rPr>
          <w:spacing w:val="-4"/>
          <w:lang w:val="sr-Latn-ME"/>
        </w:rPr>
      </w:pPr>
      <w:r>
        <w:rPr>
          <w:spacing w:val="-4"/>
          <w:lang w:val="sr-Latn-ME"/>
        </w:rPr>
        <w:t>Katastarska parcela:   Kat. parcela 403 i dio kat. parcele 405 KO Kumbor</w:t>
      </w:r>
    </w:p>
    <w:p w14:paraId="04302C7F" w14:textId="3E437B19" w:rsidR="003D5638" w:rsidRDefault="003D5638" w:rsidP="00A87892">
      <w:pPr>
        <w:tabs>
          <w:tab w:val="left" w:pos="-142"/>
          <w:tab w:val="left" w:pos="426"/>
        </w:tabs>
        <w:spacing w:line="264" w:lineRule="auto"/>
        <w:ind w:left="284" w:right="-567"/>
        <w:jc w:val="both"/>
        <w:rPr>
          <w:spacing w:val="-4"/>
          <w:lang w:val="sr-Latn-ME"/>
        </w:rPr>
      </w:pPr>
      <w:r>
        <w:rPr>
          <w:spacing w:val="-4"/>
          <w:lang w:val="sr-Latn-ME"/>
        </w:rPr>
        <w:t>Minimalna cijena godisnjeg koriscenja:   3874 Eura</w:t>
      </w:r>
    </w:p>
    <w:p w14:paraId="2912244D" w14:textId="393BF387"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w:t>
      </w:r>
    </w:p>
    <w:p w14:paraId="0C3C9569" w14:textId="72A7AABB"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47456">
        <w:rPr>
          <w:spacing w:val="-4"/>
          <w:lang w:val="sr-Latn-ME"/>
        </w:rPr>
        <w:t xml:space="preserve">   </w:t>
      </w:r>
      <w:r>
        <w:rPr>
          <w:spacing w:val="-4"/>
          <w:lang w:val="sr-Latn-ME"/>
        </w:rPr>
        <w:t xml:space="preserve"> 1.4</w:t>
      </w:r>
    </w:p>
    <w:p w14:paraId="2C5CE2C1" w14:textId="77777777" w:rsidR="003D5638" w:rsidRDefault="003D5638" w:rsidP="000014B5">
      <w:pPr>
        <w:tabs>
          <w:tab w:val="left" w:pos="-142"/>
          <w:tab w:val="left" w:pos="426"/>
        </w:tabs>
        <w:spacing w:line="264" w:lineRule="auto"/>
        <w:ind w:left="284" w:right="-567"/>
        <w:jc w:val="both"/>
        <w:rPr>
          <w:spacing w:val="-4"/>
          <w:lang w:val="sr-Latn-ME"/>
        </w:rPr>
      </w:pPr>
    </w:p>
    <w:p w14:paraId="32B101D2" w14:textId="3ED9A810" w:rsidR="003D5638" w:rsidRDefault="000014B5" w:rsidP="000014B5">
      <w:pPr>
        <w:tabs>
          <w:tab w:val="left" w:pos="-142"/>
          <w:tab w:val="left" w:pos="426"/>
        </w:tabs>
        <w:spacing w:line="264" w:lineRule="auto"/>
        <w:ind w:right="-567"/>
        <w:jc w:val="both"/>
        <w:rPr>
          <w:spacing w:val="-4"/>
          <w:lang w:val="sr-Latn-ME"/>
        </w:rPr>
      </w:pPr>
      <w:r>
        <w:rPr>
          <w:spacing w:val="-4"/>
          <w:lang w:val="sr-Latn-ME"/>
        </w:rPr>
        <w:t xml:space="preserve">   </w:t>
      </w:r>
      <w:r w:rsidR="003D5638">
        <w:rPr>
          <w:spacing w:val="-4"/>
          <w:lang w:val="sr-Latn-ME"/>
        </w:rPr>
        <w:t>Program:   Program objekata obalne infrastrukture</w:t>
      </w:r>
      <w:r w:rsidR="00BF28DA">
        <w:rPr>
          <w:spacing w:val="-4"/>
          <w:lang w:val="sr-Latn-ME"/>
        </w:rPr>
        <w:t xml:space="preserve"> </w:t>
      </w:r>
      <w:r w:rsidR="00BF28DA" w:rsidRPr="005A5C41">
        <w:rPr>
          <w:lang w:val="sr-Latn-ME"/>
        </w:rPr>
        <w:t>za period 2024-2028</w:t>
      </w:r>
    </w:p>
    <w:p w14:paraId="488FC7D8" w14:textId="07EC835F" w:rsidR="003D5638" w:rsidRDefault="000014B5" w:rsidP="000014B5">
      <w:pPr>
        <w:tabs>
          <w:tab w:val="left" w:pos="-142"/>
          <w:tab w:val="left" w:pos="426"/>
        </w:tabs>
        <w:spacing w:line="264" w:lineRule="auto"/>
        <w:ind w:right="-567"/>
        <w:jc w:val="both"/>
        <w:rPr>
          <w:spacing w:val="-4"/>
          <w:lang w:val="sr-Latn-ME"/>
        </w:rPr>
      </w:pPr>
      <w:r>
        <w:rPr>
          <w:spacing w:val="-4"/>
          <w:lang w:val="sr-Latn-ME"/>
        </w:rPr>
        <w:t xml:space="preserve">   </w:t>
      </w:r>
      <w:r w:rsidR="003D5638">
        <w:rPr>
          <w:spacing w:val="-4"/>
          <w:lang w:val="sr-Latn-ME"/>
        </w:rPr>
        <w:t>Lokacija:   17 Baošici</w:t>
      </w:r>
    </w:p>
    <w:p w14:paraId="482B84CD" w14:textId="1E005865" w:rsidR="003D5638" w:rsidRDefault="000014B5" w:rsidP="000014B5">
      <w:pPr>
        <w:tabs>
          <w:tab w:val="left" w:pos="-142"/>
          <w:tab w:val="left" w:pos="426"/>
        </w:tabs>
        <w:spacing w:line="264" w:lineRule="auto"/>
        <w:ind w:right="-567"/>
        <w:jc w:val="both"/>
        <w:rPr>
          <w:spacing w:val="-4"/>
          <w:lang w:val="sr-Latn-ME"/>
        </w:rPr>
      </w:pPr>
      <w:r>
        <w:rPr>
          <w:spacing w:val="-4"/>
          <w:lang w:val="sr-Latn-ME"/>
        </w:rPr>
        <w:t xml:space="preserve">   </w:t>
      </w:r>
      <w:r w:rsidR="003D5638">
        <w:rPr>
          <w:spacing w:val="-4"/>
          <w:lang w:val="sr-Latn-ME"/>
        </w:rPr>
        <w:t>Kategorija:   Pristajanje, komunalni i komercijalni privez plovnih objekata</w:t>
      </w:r>
    </w:p>
    <w:p w14:paraId="3B175BA1" w14:textId="3E9577EB" w:rsidR="003D5638" w:rsidRDefault="000014B5" w:rsidP="000014B5">
      <w:pPr>
        <w:tabs>
          <w:tab w:val="left" w:pos="-142"/>
          <w:tab w:val="left" w:pos="426"/>
        </w:tabs>
        <w:spacing w:line="264" w:lineRule="auto"/>
        <w:ind w:right="-567"/>
        <w:jc w:val="both"/>
        <w:rPr>
          <w:spacing w:val="-4"/>
          <w:lang w:val="sr-Latn-ME"/>
        </w:rPr>
      </w:pPr>
      <w:r>
        <w:rPr>
          <w:spacing w:val="-4"/>
          <w:lang w:val="sr-Latn-ME"/>
        </w:rPr>
        <w:t xml:space="preserve">   </w:t>
      </w:r>
      <w:r w:rsidR="003D5638">
        <w:rPr>
          <w:spacing w:val="-4"/>
          <w:lang w:val="sr-Latn-ME"/>
        </w:rPr>
        <w:t>Oznaka lokacije:   17</w:t>
      </w:r>
    </w:p>
    <w:p w14:paraId="66D58479" w14:textId="0CA90D84" w:rsidR="003D5638" w:rsidRPr="00B357AF" w:rsidRDefault="003D5638" w:rsidP="000014B5">
      <w:pPr>
        <w:tabs>
          <w:tab w:val="left" w:pos="-142"/>
          <w:tab w:val="left" w:pos="284"/>
          <w:tab w:val="left" w:pos="426"/>
        </w:tabs>
        <w:spacing w:line="264" w:lineRule="auto"/>
        <w:ind w:left="142" w:right="-567"/>
        <w:jc w:val="both"/>
        <w:rPr>
          <w:spacing w:val="-4"/>
          <w:lang w:val="sr-Latn-ME"/>
        </w:rPr>
      </w:pPr>
      <w:r>
        <w:rPr>
          <w:spacing w:val="-4"/>
          <w:lang w:val="sr-Latn-ME"/>
        </w:rPr>
        <w:t>Dimenzije:   Površina operativne obale za pristajanje P= 67 m</w:t>
      </w:r>
      <w:r w:rsidRPr="00DB4508">
        <w:rPr>
          <w:spacing w:val="-4"/>
          <w:vertAlign w:val="superscript"/>
          <w:lang w:val="sr-Latn-ME"/>
        </w:rPr>
        <w:t>2</w:t>
      </w:r>
      <w:r w:rsidR="00B357AF">
        <w:rPr>
          <w:spacing w:val="-4"/>
          <w:lang w:val="sr-Latn-ME"/>
        </w:rPr>
        <w:t>; Površina operativne obale za komunalni privez P=123 m</w:t>
      </w:r>
      <w:r w:rsidR="00B357AF" w:rsidRPr="00B357AF">
        <w:rPr>
          <w:spacing w:val="-4"/>
          <w:vertAlign w:val="superscript"/>
          <w:lang w:val="sr-Latn-ME"/>
        </w:rPr>
        <w:t>2</w:t>
      </w:r>
      <w:r w:rsidR="00B357AF">
        <w:rPr>
          <w:spacing w:val="-4"/>
          <w:lang w:val="sr-Latn-ME"/>
        </w:rPr>
        <w:t>; Pakv za komunalno privezište P=350 m</w:t>
      </w:r>
      <w:r w:rsidR="00B357AF" w:rsidRPr="00B357AF">
        <w:rPr>
          <w:spacing w:val="-4"/>
          <w:vertAlign w:val="superscript"/>
          <w:lang w:val="sr-Latn-ME"/>
        </w:rPr>
        <w:t>2</w:t>
      </w:r>
      <w:r w:rsidR="00B357AF">
        <w:rPr>
          <w:spacing w:val="-4"/>
          <w:lang w:val="sr-Latn-ME"/>
        </w:rPr>
        <w:t>; Površina operativne obale za komercijalni privez P= 126 m</w:t>
      </w:r>
      <w:r w:rsidR="00B357AF" w:rsidRPr="00B357AF">
        <w:rPr>
          <w:spacing w:val="-4"/>
          <w:vertAlign w:val="superscript"/>
          <w:lang w:val="sr-Latn-ME"/>
        </w:rPr>
        <w:t>2</w:t>
      </w:r>
      <w:r w:rsidR="00B357AF">
        <w:rPr>
          <w:spacing w:val="-4"/>
          <w:lang w:val="sr-Latn-ME"/>
        </w:rPr>
        <w:t>; Pakv za komercijalno privezište P= 600m</w:t>
      </w:r>
      <w:r w:rsidR="00B357AF" w:rsidRPr="00B357AF">
        <w:rPr>
          <w:spacing w:val="-4"/>
          <w:vertAlign w:val="superscript"/>
          <w:lang w:val="sr-Latn-ME"/>
        </w:rPr>
        <w:t>2</w:t>
      </w:r>
    </w:p>
    <w:p w14:paraId="7586D941" w14:textId="6E074A08" w:rsidR="003D5638" w:rsidRDefault="003D5638" w:rsidP="000014B5">
      <w:pPr>
        <w:tabs>
          <w:tab w:val="left" w:pos="-142"/>
          <w:tab w:val="left" w:pos="426"/>
        </w:tabs>
        <w:spacing w:line="264" w:lineRule="auto"/>
        <w:ind w:left="-284" w:right="-567"/>
        <w:jc w:val="both"/>
        <w:rPr>
          <w:spacing w:val="-4"/>
          <w:lang w:val="sr-Latn-ME"/>
        </w:rPr>
      </w:pPr>
      <w:r>
        <w:rPr>
          <w:spacing w:val="-4"/>
          <w:lang w:val="sr-Latn-ME"/>
        </w:rPr>
        <w:t xml:space="preserve">        Katastarska parcela:   755, 756, 757, 758, 759 K.O. Baošici</w:t>
      </w:r>
    </w:p>
    <w:p w14:paraId="4216D841" w14:textId="28B014F6" w:rsidR="003D5638" w:rsidRDefault="003D5638" w:rsidP="000014B5">
      <w:pPr>
        <w:tabs>
          <w:tab w:val="left" w:pos="-142"/>
          <w:tab w:val="left" w:pos="426"/>
        </w:tabs>
        <w:spacing w:line="264" w:lineRule="auto"/>
        <w:ind w:left="-284" w:right="-567"/>
        <w:jc w:val="both"/>
        <w:rPr>
          <w:spacing w:val="-4"/>
          <w:lang w:val="sr-Latn-ME"/>
        </w:rPr>
      </w:pPr>
      <w:r>
        <w:rPr>
          <w:spacing w:val="-4"/>
          <w:lang w:val="sr-Latn-ME"/>
        </w:rPr>
        <w:t xml:space="preserve">        M</w:t>
      </w:r>
      <w:r w:rsidR="00BC02E7">
        <w:rPr>
          <w:spacing w:val="-4"/>
          <w:lang w:val="sr-Latn-ME"/>
        </w:rPr>
        <w:t>inimalna cijena godišnjeg korišć</w:t>
      </w:r>
      <w:r>
        <w:rPr>
          <w:spacing w:val="-4"/>
          <w:lang w:val="sr-Latn-ME"/>
        </w:rPr>
        <w:t>enja:   4788 Eura</w:t>
      </w:r>
    </w:p>
    <w:p w14:paraId="74DF0D6F" w14:textId="77777777" w:rsidR="003D5638" w:rsidRDefault="003D5638" w:rsidP="000014B5">
      <w:pPr>
        <w:tabs>
          <w:tab w:val="left" w:pos="-142"/>
          <w:tab w:val="left" w:pos="426"/>
        </w:tabs>
        <w:spacing w:line="264" w:lineRule="auto"/>
        <w:ind w:left="-284" w:right="-567"/>
        <w:jc w:val="both"/>
        <w:rPr>
          <w:spacing w:val="-4"/>
          <w:lang w:val="sr-Latn-ME"/>
        </w:rPr>
      </w:pPr>
    </w:p>
    <w:p w14:paraId="7B98DA9D" w14:textId="30748189"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47456">
        <w:rPr>
          <w:spacing w:val="-4"/>
          <w:lang w:val="sr-Latn-ME"/>
        </w:rPr>
        <w:t xml:space="preserve">  </w:t>
      </w:r>
      <w:r>
        <w:rPr>
          <w:spacing w:val="-4"/>
          <w:lang w:val="sr-Latn-ME"/>
        </w:rPr>
        <w:t xml:space="preserve">  1.5</w:t>
      </w:r>
    </w:p>
    <w:p w14:paraId="6B68E15A" w14:textId="77777777" w:rsidR="003D5638" w:rsidRDefault="003D5638" w:rsidP="00A66BD6">
      <w:pPr>
        <w:tabs>
          <w:tab w:val="left" w:pos="-142"/>
          <w:tab w:val="left" w:pos="426"/>
        </w:tabs>
        <w:spacing w:line="264" w:lineRule="auto"/>
        <w:ind w:left="-284" w:right="-567"/>
        <w:jc w:val="both"/>
        <w:rPr>
          <w:spacing w:val="-4"/>
          <w:lang w:val="sr-Latn-ME"/>
        </w:rPr>
      </w:pPr>
    </w:p>
    <w:p w14:paraId="044D22A6" w14:textId="3AF6446B" w:rsidR="003D5638" w:rsidRDefault="003D5638" w:rsidP="00947456">
      <w:pPr>
        <w:tabs>
          <w:tab w:val="left" w:pos="-142"/>
          <w:tab w:val="left" w:pos="426"/>
        </w:tabs>
        <w:spacing w:line="264" w:lineRule="auto"/>
        <w:ind w:left="-142"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3BB48A2F" w14:textId="6F4815BB" w:rsidR="003D5638" w:rsidRDefault="003D5638" w:rsidP="00947456">
      <w:pPr>
        <w:tabs>
          <w:tab w:val="left" w:pos="-142"/>
          <w:tab w:val="left" w:pos="426"/>
        </w:tabs>
        <w:spacing w:line="264" w:lineRule="auto"/>
        <w:ind w:left="-142" w:right="-567"/>
        <w:jc w:val="both"/>
        <w:rPr>
          <w:spacing w:val="-4"/>
          <w:lang w:val="sr-Latn-ME"/>
        </w:rPr>
      </w:pPr>
      <w:r>
        <w:rPr>
          <w:spacing w:val="-4"/>
          <w:lang w:val="sr-Latn-ME"/>
        </w:rPr>
        <w:t xml:space="preserve">     Lokacija:   18 S</w:t>
      </w:r>
      <w:r w:rsidR="00BF28DA">
        <w:rPr>
          <w:spacing w:val="-4"/>
          <w:lang w:val="sr-Latn-ME"/>
        </w:rPr>
        <w:t>veta Nedelja</w:t>
      </w:r>
    </w:p>
    <w:p w14:paraId="040F85C4" w14:textId="0458E7AC" w:rsidR="003D5638" w:rsidRDefault="003D5638" w:rsidP="00947456">
      <w:pPr>
        <w:tabs>
          <w:tab w:val="left" w:pos="-142"/>
          <w:tab w:val="left" w:pos="426"/>
        </w:tabs>
        <w:spacing w:line="264" w:lineRule="auto"/>
        <w:ind w:left="-142" w:right="-567"/>
        <w:jc w:val="both"/>
        <w:rPr>
          <w:spacing w:val="-4"/>
          <w:lang w:val="sr-Latn-ME"/>
        </w:rPr>
      </w:pPr>
      <w:r>
        <w:rPr>
          <w:spacing w:val="-4"/>
          <w:lang w:val="sr-Latn-ME"/>
        </w:rPr>
        <w:t xml:space="preserve">     Kategorija:   Pristajanje i komercijalni privez plovnih objekata</w:t>
      </w:r>
    </w:p>
    <w:p w14:paraId="15991D1F" w14:textId="4DA3BF18" w:rsidR="003D5638" w:rsidRDefault="003D5638" w:rsidP="00947456">
      <w:pPr>
        <w:tabs>
          <w:tab w:val="left" w:pos="-142"/>
          <w:tab w:val="left" w:pos="426"/>
        </w:tabs>
        <w:spacing w:line="264" w:lineRule="auto"/>
        <w:ind w:left="-142" w:right="-567"/>
        <w:jc w:val="both"/>
        <w:rPr>
          <w:spacing w:val="-4"/>
          <w:lang w:val="sr-Latn-ME"/>
        </w:rPr>
      </w:pPr>
      <w:r>
        <w:rPr>
          <w:spacing w:val="-4"/>
          <w:lang w:val="sr-Latn-ME"/>
        </w:rPr>
        <w:t xml:space="preserve">     Oznaka lokacije:   18</w:t>
      </w:r>
    </w:p>
    <w:p w14:paraId="1E837BEC" w14:textId="02A8E165" w:rsidR="003D5638" w:rsidRPr="00B357AF" w:rsidRDefault="003D5638" w:rsidP="00947456">
      <w:pPr>
        <w:tabs>
          <w:tab w:val="left" w:pos="142"/>
          <w:tab w:val="left" w:pos="426"/>
        </w:tabs>
        <w:spacing w:line="264" w:lineRule="auto"/>
        <w:ind w:left="142" w:right="-567"/>
        <w:jc w:val="both"/>
        <w:rPr>
          <w:spacing w:val="-4"/>
          <w:lang w:val="sr-Latn-ME"/>
        </w:rPr>
      </w:pPr>
      <w:r>
        <w:rPr>
          <w:spacing w:val="-4"/>
          <w:lang w:val="sr-Latn-ME"/>
        </w:rPr>
        <w:lastRenderedPageBreak/>
        <w:t>Dimenzije:   Površina operativne obale za pristajanje P= 121 m</w:t>
      </w:r>
      <w:r w:rsidRPr="00DB4508">
        <w:rPr>
          <w:spacing w:val="-4"/>
          <w:vertAlign w:val="superscript"/>
          <w:lang w:val="sr-Latn-ME"/>
        </w:rPr>
        <w:t>2</w:t>
      </w:r>
      <w:r w:rsidR="00B357AF">
        <w:rPr>
          <w:spacing w:val="-4"/>
          <w:lang w:val="sr-Latn-ME"/>
        </w:rPr>
        <w:t>; Površina opertivne obale za komercijalni   privez P= 100m</w:t>
      </w:r>
      <w:r w:rsidR="00B357AF" w:rsidRPr="00B357AF">
        <w:rPr>
          <w:spacing w:val="-4"/>
          <w:vertAlign w:val="superscript"/>
          <w:lang w:val="sr-Latn-ME"/>
        </w:rPr>
        <w:t>2</w:t>
      </w:r>
      <w:r w:rsidR="00B357AF">
        <w:rPr>
          <w:spacing w:val="-4"/>
          <w:lang w:val="sr-Latn-ME"/>
        </w:rPr>
        <w:t>; Pakv za komercijalno privezište P= 600m</w:t>
      </w:r>
      <w:r w:rsidR="00B357AF" w:rsidRPr="00B357AF">
        <w:rPr>
          <w:spacing w:val="-4"/>
          <w:vertAlign w:val="superscript"/>
          <w:lang w:val="sr-Latn-ME"/>
        </w:rPr>
        <w:t>2</w:t>
      </w:r>
    </w:p>
    <w:p w14:paraId="480A92E3" w14:textId="7529BAD5"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Isped kat.parc. 266, 268 i 269 K.O. Jošica</w:t>
      </w:r>
    </w:p>
    <w:p w14:paraId="4BA4B32A" w14:textId="5CF1775C"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4494 Eura</w:t>
      </w:r>
    </w:p>
    <w:p w14:paraId="51F0EC93" w14:textId="77777777" w:rsidR="00BC02E7" w:rsidRDefault="00BC02E7" w:rsidP="00A66BD6">
      <w:pPr>
        <w:tabs>
          <w:tab w:val="left" w:pos="-142"/>
          <w:tab w:val="left" w:pos="426"/>
        </w:tabs>
        <w:spacing w:line="264" w:lineRule="auto"/>
        <w:ind w:left="-284" w:right="-567"/>
        <w:jc w:val="both"/>
        <w:rPr>
          <w:spacing w:val="-4"/>
          <w:lang w:val="sr-Latn-ME"/>
        </w:rPr>
      </w:pPr>
    </w:p>
    <w:p w14:paraId="51C10F57" w14:textId="290F92D4" w:rsidR="003D5638" w:rsidRPr="00BC02E7" w:rsidRDefault="003D5638" w:rsidP="00947456">
      <w:pPr>
        <w:tabs>
          <w:tab w:val="left" w:pos="-142"/>
          <w:tab w:val="left" w:pos="426"/>
        </w:tabs>
        <w:spacing w:line="264" w:lineRule="auto"/>
        <w:ind w:left="-426" w:right="-567"/>
        <w:jc w:val="both"/>
        <w:rPr>
          <w:b/>
          <w:spacing w:val="-4"/>
          <w:lang w:val="sr-Latn-ME"/>
        </w:rPr>
      </w:pPr>
      <w:r w:rsidRPr="00BC02E7">
        <w:rPr>
          <w:b/>
          <w:spacing w:val="-4"/>
          <w:lang w:val="sr-Latn-ME"/>
        </w:rPr>
        <w:t xml:space="preserve">         Napomena:   P</w:t>
      </w:r>
      <w:r w:rsidR="00BC02E7">
        <w:rPr>
          <w:b/>
          <w:spacing w:val="-4"/>
          <w:lang w:val="sr-Latn-ME"/>
        </w:rPr>
        <w:t>rioritet pristajanja imaju fizič</w:t>
      </w:r>
      <w:r w:rsidRPr="00BC02E7">
        <w:rPr>
          <w:b/>
          <w:spacing w:val="-4"/>
          <w:lang w:val="sr-Latn-ME"/>
        </w:rPr>
        <w:t>k</w:t>
      </w:r>
      <w:r w:rsidR="00BC02E7">
        <w:rPr>
          <w:b/>
          <w:spacing w:val="-4"/>
          <w:lang w:val="sr-Latn-ME"/>
        </w:rPr>
        <w:t>a i pravna lica koja imaju važeć</w:t>
      </w:r>
      <w:r w:rsidRPr="00BC02E7">
        <w:rPr>
          <w:b/>
          <w:spacing w:val="-4"/>
          <w:lang w:val="sr-Latn-ME"/>
        </w:rPr>
        <w:t xml:space="preserve">u dozvolu za </w:t>
      </w:r>
    </w:p>
    <w:p w14:paraId="35A85C09" w14:textId="6EC08BD8" w:rsidR="003D5638" w:rsidRPr="00BC02E7" w:rsidRDefault="003D5638" w:rsidP="00947456">
      <w:pPr>
        <w:tabs>
          <w:tab w:val="left" w:pos="-142"/>
          <w:tab w:val="left" w:pos="426"/>
        </w:tabs>
        <w:spacing w:line="264" w:lineRule="auto"/>
        <w:ind w:left="-426" w:right="-567"/>
        <w:jc w:val="both"/>
        <w:rPr>
          <w:b/>
          <w:spacing w:val="-4"/>
          <w:lang w:val="sr-Latn-ME"/>
        </w:rPr>
      </w:pPr>
      <w:r w:rsidRPr="00BC02E7">
        <w:rPr>
          <w:b/>
          <w:spacing w:val="-4"/>
          <w:lang w:val="sr-Latn-ME"/>
        </w:rPr>
        <w:t xml:space="preserve">         prevoz putnika izdatu na </w:t>
      </w:r>
      <w:r w:rsidR="00BC02E7">
        <w:rPr>
          <w:b/>
          <w:spacing w:val="-4"/>
          <w:lang w:val="sr-Latn-ME"/>
        </w:rPr>
        <w:t>osnovu javnog poziva prema izrađ</w:t>
      </w:r>
      <w:r w:rsidRPr="00BC02E7">
        <w:rPr>
          <w:b/>
          <w:spacing w:val="-4"/>
          <w:lang w:val="sr-Latn-ME"/>
        </w:rPr>
        <w:t>enom Planu plovidbe</w:t>
      </w:r>
    </w:p>
    <w:p w14:paraId="18D9EA06" w14:textId="77777777" w:rsidR="003D5638" w:rsidRDefault="003D5638" w:rsidP="00A66BD6">
      <w:pPr>
        <w:tabs>
          <w:tab w:val="left" w:pos="-142"/>
          <w:tab w:val="left" w:pos="426"/>
        </w:tabs>
        <w:spacing w:line="264" w:lineRule="auto"/>
        <w:ind w:left="-284" w:right="-567"/>
        <w:jc w:val="both"/>
        <w:rPr>
          <w:spacing w:val="-4"/>
          <w:lang w:val="sr-Latn-ME"/>
        </w:rPr>
      </w:pPr>
    </w:p>
    <w:p w14:paraId="6FD7FFFE" w14:textId="17F7A058"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1.6</w:t>
      </w:r>
    </w:p>
    <w:p w14:paraId="179BBB74" w14:textId="77777777" w:rsidR="003D5638" w:rsidRDefault="003D5638" w:rsidP="00A66BD6">
      <w:pPr>
        <w:tabs>
          <w:tab w:val="left" w:pos="-142"/>
          <w:tab w:val="left" w:pos="426"/>
        </w:tabs>
        <w:spacing w:line="264" w:lineRule="auto"/>
        <w:ind w:left="-284" w:right="-567"/>
        <w:jc w:val="both"/>
        <w:rPr>
          <w:spacing w:val="-4"/>
          <w:lang w:val="sr-Latn-ME"/>
        </w:rPr>
      </w:pPr>
    </w:p>
    <w:p w14:paraId="54419C3A" w14:textId="2D666716"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20DAD28F" w14:textId="77777777"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Lokacija:   21 Uvala Dobrec</w:t>
      </w:r>
    </w:p>
    <w:p w14:paraId="1166E210" w14:textId="77777777"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Kategorija:   Pristajanje plovnih objekata</w:t>
      </w:r>
    </w:p>
    <w:p w14:paraId="69673580" w14:textId="77777777"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Oznaka lokacije:   21</w:t>
      </w:r>
    </w:p>
    <w:p w14:paraId="3B6EA2B8" w14:textId="77777777"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Dimenzije:   Površina operativne obale za pristajanje P= 233 m</w:t>
      </w:r>
      <w:r w:rsidRPr="00DB4508">
        <w:rPr>
          <w:spacing w:val="-4"/>
          <w:vertAlign w:val="superscript"/>
          <w:lang w:val="sr-Latn-ME"/>
        </w:rPr>
        <w:t>2</w:t>
      </w:r>
    </w:p>
    <w:p w14:paraId="5B552B43" w14:textId="4BFA5630"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Katastarska parcela:   1564 K.O. Rose</w:t>
      </w:r>
    </w:p>
    <w:p w14:paraId="061093E9" w14:textId="5B2FF19D" w:rsidR="003D5638" w:rsidRDefault="003D5638" w:rsidP="000A731A">
      <w:pPr>
        <w:tabs>
          <w:tab w:val="left" w:pos="-142"/>
          <w:tab w:val="left" w:pos="426"/>
        </w:tabs>
        <w:spacing w:line="264" w:lineRule="auto"/>
        <w:ind w:left="-426" w:right="-567"/>
        <w:jc w:val="both"/>
        <w:rPr>
          <w:spacing w:val="-4"/>
          <w:lang w:val="sr-Latn-ME"/>
        </w:rPr>
      </w:pPr>
      <w:r>
        <w:rPr>
          <w:spacing w:val="-4"/>
          <w:lang w:val="sr-Latn-ME"/>
        </w:rPr>
        <w:t xml:space="preserve">         Minimalna cijena godisnjeg koriscenja:   3262 Eura</w:t>
      </w:r>
    </w:p>
    <w:p w14:paraId="35A1FB5D" w14:textId="2D2D469B"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w:t>
      </w:r>
    </w:p>
    <w:p w14:paraId="638976EF" w14:textId="77777777" w:rsidR="003D5638" w:rsidRDefault="003D5638" w:rsidP="00A66BD6">
      <w:pPr>
        <w:tabs>
          <w:tab w:val="left" w:pos="-142"/>
          <w:tab w:val="left" w:pos="426"/>
        </w:tabs>
        <w:spacing w:line="264" w:lineRule="auto"/>
        <w:ind w:left="-284" w:right="-567"/>
        <w:jc w:val="both"/>
        <w:rPr>
          <w:spacing w:val="-4"/>
          <w:lang w:val="sr-Latn-ME"/>
        </w:rPr>
      </w:pPr>
    </w:p>
    <w:p w14:paraId="6734B8B7"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2. KOTOR</w:t>
      </w:r>
    </w:p>
    <w:p w14:paraId="309CF2FA" w14:textId="77777777" w:rsidR="003D5638" w:rsidRDefault="003D5638" w:rsidP="00A66BD6">
      <w:pPr>
        <w:tabs>
          <w:tab w:val="left" w:pos="-142"/>
          <w:tab w:val="left" w:pos="426"/>
        </w:tabs>
        <w:spacing w:line="264" w:lineRule="auto"/>
        <w:ind w:left="-284" w:right="-567"/>
        <w:jc w:val="both"/>
        <w:rPr>
          <w:spacing w:val="-4"/>
          <w:lang w:val="sr-Latn-ME"/>
        </w:rPr>
      </w:pPr>
    </w:p>
    <w:p w14:paraId="0BF7B9A8" w14:textId="157B6736"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2.1</w:t>
      </w:r>
    </w:p>
    <w:p w14:paraId="680124D8" w14:textId="77777777" w:rsidR="003D5638" w:rsidRDefault="003D5638" w:rsidP="00A66BD6">
      <w:pPr>
        <w:tabs>
          <w:tab w:val="left" w:pos="-142"/>
          <w:tab w:val="left" w:pos="426"/>
        </w:tabs>
        <w:spacing w:line="264" w:lineRule="auto"/>
        <w:ind w:left="-284" w:right="-567"/>
        <w:jc w:val="both"/>
        <w:rPr>
          <w:spacing w:val="-4"/>
          <w:lang w:val="sr-Latn-ME"/>
        </w:rPr>
      </w:pPr>
    </w:p>
    <w:p w14:paraId="17020FAA" w14:textId="42002B48"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698F4CC0" w14:textId="63E4222E"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3 L</w:t>
      </w:r>
      <w:r w:rsidR="00BF28DA">
        <w:rPr>
          <w:spacing w:val="-4"/>
          <w:lang w:val="sr-Latn-ME"/>
        </w:rPr>
        <w:t>ipci</w:t>
      </w:r>
    </w:p>
    <w:p w14:paraId="0BB0D109" w14:textId="28C3356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i komunalni privez plovnih objekata</w:t>
      </w:r>
    </w:p>
    <w:p w14:paraId="2A7AD997" w14:textId="646C45EB"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3</w:t>
      </w:r>
    </w:p>
    <w:p w14:paraId="2A4405B7" w14:textId="42D2EE43" w:rsidR="003D5638" w:rsidRPr="00B357AF"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P=111 m</w:t>
      </w:r>
      <w:r w:rsidRPr="00DB4508">
        <w:rPr>
          <w:spacing w:val="-4"/>
          <w:vertAlign w:val="superscript"/>
          <w:lang w:val="sr-Latn-ME"/>
        </w:rPr>
        <w:t>2</w:t>
      </w:r>
      <w:r w:rsidR="00B357AF">
        <w:rPr>
          <w:spacing w:val="-4"/>
          <w:lang w:val="sr-Latn-ME"/>
        </w:rPr>
        <w:t>, Površina operativne obale za komunalni             privez P= 205 m</w:t>
      </w:r>
      <w:r w:rsidR="00B357AF" w:rsidRPr="00B357AF">
        <w:rPr>
          <w:spacing w:val="-4"/>
          <w:vertAlign w:val="superscript"/>
          <w:lang w:val="sr-Latn-ME"/>
        </w:rPr>
        <w:t>2</w:t>
      </w:r>
      <w:r w:rsidR="00B357AF">
        <w:rPr>
          <w:spacing w:val="-4"/>
          <w:lang w:val="sr-Latn-ME"/>
        </w:rPr>
        <w:t>, Pakv za komunalno privezište P =1440 m</w:t>
      </w:r>
      <w:r w:rsidR="00B357AF" w:rsidRPr="00B357AF">
        <w:rPr>
          <w:spacing w:val="-4"/>
          <w:vertAlign w:val="superscript"/>
          <w:lang w:val="sr-Latn-ME"/>
        </w:rPr>
        <w:t>2</w:t>
      </w:r>
    </w:p>
    <w:p w14:paraId="69AB7225" w14:textId="13779C1A"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411 K.O. Strp</w:t>
      </w:r>
    </w:p>
    <w:p w14:paraId="49E5F124" w14:textId="6EAC5601"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4844 Eura</w:t>
      </w:r>
    </w:p>
    <w:p w14:paraId="3C0BD899" w14:textId="6A2219F1" w:rsidR="003D5638" w:rsidRDefault="00BC02E7"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0E9B53C" w14:textId="77777777" w:rsidR="003D5638" w:rsidRDefault="003D5638" w:rsidP="00A66BD6">
      <w:pPr>
        <w:tabs>
          <w:tab w:val="left" w:pos="-142"/>
          <w:tab w:val="left" w:pos="426"/>
        </w:tabs>
        <w:spacing w:line="264" w:lineRule="auto"/>
        <w:ind w:left="-284" w:right="-567"/>
        <w:jc w:val="both"/>
        <w:rPr>
          <w:spacing w:val="-4"/>
          <w:lang w:val="sr-Latn-ME"/>
        </w:rPr>
      </w:pPr>
    </w:p>
    <w:p w14:paraId="4F51DD8A" w14:textId="7DF25208"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2.2</w:t>
      </w:r>
    </w:p>
    <w:p w14:paraId="0A77F688" w14:textId="77777777" w:rsidR="003D5638" w:rsidRDefault="003D5638" w:rsidP="00A66BD6">
      <w:pPr>
        <w:tabs>
          <w:tab w:val="left" w:pos="-142"/>
          <w:tab w:val="left" w:pos="426"/>
        </w:tabs>
        <w:spacing w:line="264" w:lineRule="auto"/>
        <w:ind w:left="-284" w:right="-567"/>
        <w:jc w:val="both"/>
        <w:rPr>
          <w:spacing w:val="-4"/>
          <w:lang w:val="sr-Latn-ME"/>
        </w:rPr>
      </w:pPr>
    </w:p>
    <w:p w14:paraId="79C27E6F" w14:textId="7177525B"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0D193B50" w14:textId="258FAFA2"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10 D</w:t>
      </w:r>
      <w:r w:rsidR="00BF28DA">
        <w:rPr>
          <w:spacing w:val="-4"/>
          <w:lang w:val="sr-Latn-ME"/>
        </w:rPr>
        <w:t>obrota</w:t>
      </w:r>
    </w:p>
    <w:p w14:paraId="0E46C3E6"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plovnih objekata</w:t>
      </w:r>
    </w:p>
    <w:p w14:paraId="6DE789C1"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w:t>
      </w:r>
    </w:p>
    <w:p w14:paraId="2287F68E"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105 m</w:t>
      </w:r>
      <w:r w:rsidRPr="00DB4508">
        <w:rPr>
          <w:spacing w:val="-4"/>
          <w:vertAlign w:val="superscript"/>
          <w:lang w:val="sr-Latn-ME"/>
        </w:rPr>
        <w:t>2</w:t>
      </w:r>
    </w:p>
    <w:p w14:paraId="4159D6B8" w14:textId="0DF31BA2"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284/2  K.O. Dobrota I</w:t>
      </w:r>
    </w:p>
    <w:p w14:paraId="56D2F10F" w14:textId="7847D294" w:rsidR="00A87892" w:rsidRDefault="003D5638" w:rsidP="00947456">
      <w:pPr>
        <w:tabs>
          <w:tab w:val="left" w:pos="-142"/>
          <w:tab w:val="left" w:pos="426"/>
        </w:tabs>
        <w:spacing w:line="264" w:lineRule="auto"/>
        <w:ind w:left="-284" w:right="-567"/>
        <w:jc w:val="both"/>
        <w:rPr>
          <w:spacing w:val="-4"/>
          <w:lang w:val="sr-Latn-ME"/>
        </w:rPr>
      </w:pPr>
      <w:r>
        <w:rPr>
          <w:spacing w:val="-4"/>
          <w:lang w:val="sr-Latn-ME"/>
        </w:rPr>
        <w:t xml:space="preserve"> </w:t>
      </w:r>
      <w:r w:rsidR="00F07E48">
        <w:rPr>
          <w:spacing w:val="-4"/>
          <w:lang w:val="sr-Latn-ME"/>
        </w:rPr>
        <w:t xml:space="preserve">        Minimalna cijena </w:t>
      </w:r>
      <w:r>
        <w:rPr>
          <w:spacing w:val="-4"/>
          <w:lang w:val="sr-Latn-ME"/>
        </w:rPr>
        <w:t>godisnjeg koriscenja:   1470 Eura</w:t>
      </w:r>
    </w:p>
    <w:p w14:paraId="303BBAD2" w14:textId="0BBACFC4" w:rsidR="003D5638" w:rsidRDefault="003D5638" w:rsidP="000014B5">
      <w:pPr>
        <w:tabs>
          <w:tab w:val="left" w:pos="-142"/>
          <w:tab w:val="left" w:pos="426"/>
        </w:tabs>
        <w:spacing w:line="264" w:lineRule="auto"/>
        <w:ind w:right="-567"/>
        <w:jc w:val="both"/>
        <w:rPr>
          <w:spacing w:val="-4"/>
          <w:lang w:val="sr-Latn-ME"/>
        </w:rPr>
      </w:pPr>
    </w:p>
    <w:p w14:paraId="477846BC" w14:textId="62FA409C"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 xml:space="preserve">  2.</w:t>
      </w:r>
      <w:r w:rsidR="00A87892">
        <w:rPr>
          <w:spacing w:val="-4"/>
          <w:lang w:val="sr-Latn-ME"/>
        </w:rPr>
        <w:t>3</w:t>
      </w:r>
    </w:p>
    <w:p w14:paraId="33842E2E" w14:textId="77777777" w:rsidR="003D5638" w:rsidRDefault="003D5638" w:rsidP="00A66BD6">
      <w:pPr>
        <w:tabs>
          <w:tab w:val="left" w:pos="-142"/>
          <w:tab w:val="left" w:pos="426"/>
        </w:tabs>
        <w:spacing w:line="264" w:lineRule="auto"/>
        <w:ind w:left="-284" w:right="-567"/>
        <w:jc w:val="both"/>
        <w:rPr>
          <w:spacing w:val="-4"/>
          <w:lang w:val="sr-Latn-ME"/>
        </w:rPr>
      </w:pPr>
    </w:p>
    <w:p w14:paraId="394EA1C2" w14:textId="3E5547B1"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5D0C1910" w14:textId="7EE1FA89"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19 </w:t>
      </w:r>
      <w:r w:rsidR="00BF28DA">
        <w:rPr>
          <w:spacing w:val="-4"/>
          <w:lang w:val="sr-Latn-ME"/>
        </w:rPr>
        <w:t>Muo</w:t>
      </w:r>
    </w:p>
    <w:p w14:paraId="65509BC7" w14:textId="4367C449"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komunalni i komercijalni privez plovnih objekata</w:t>
      </w:r>
    </w:p>
    <w:p w14:paraId="04CA2265" w14:textId="17195F3F"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w:t>
      </w:r>
    </w:p>
    <w:p w14:paraId="72D986BF" w14:textId="31EE9608" w:rsidR="003D5638"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60 m</w:t>
      </w:r>
      <w:r w:rsidRPr="00DB4508">
        <w:rPr>
          <w:spacing w:val="-4"/>
          <w:vertAlign w:val="superscript"/>
          <w:lang w:val="sr-Latn-ME"/>
        </w:rPr>
        <w:t>2</w:t>
      </w:r>
      <w:r w:rsidR="002407F0">
        <w:rPr>
          <w:spacing w:val="-4"/>
          <w:lang w:val="sr-Latn-ME"/>
        </w:rPr>
        <w:t>, Površina operativne obale za komercijalni  privez P = 242 m</w:t>
      </w:r>
      <w:r w:rsidR="002407F0" w:rsidRPr="002407F0">
        <w:rPr>
          <w:spacing w:val="-4"/>
          <w:vertAlign w:val="superscript"/>
          <w:lang w:val="sr-Latn-ME"/>
        </w:rPr>
        <w:t>2</w:t>
      </w:r>
      <w:r w:rsidR="002407F0">
        <w:rPr>
          <w:spacing w:val="-4"/>
          <w:lang w:val="sr-Latn-ME"/>
        </w:rPr>
        <w:t>, Pakv za komercijalno provezište P = 2284 m</w:t>
      </w:r>
      <w:r w:rsidR="002407F0" w:rsidRPr="002407F0">
        <w:rPr>
          <w:spacing w:val="-4"/>
          <w:vertAlign w:val="superscript"/>
          <w:lang w:val="sr-Latn-ME"/>
        </w:rPr>
        <w:t>2</w:t>
      </w:r>
    </w:p>
    <w:p w14:paraId="666D1BD5" w14:textId="4564094C"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170 K.O. Muo</w:t>
      </w:r>
    </w:p>
    <w:p w14:paraId="3E15EFAC" w14:textId="29C574AA"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10944 Eura</w:t>
      </w:r>
    </w:p>
    <w:p w14:paraId="02B41B5D" w14:textId="77777777" w:rsidR="00DB4508" w:rsidRDefault="00DB4508" w:rsidP="00A66BD6">
      <w:pPr>
        <w:tabs>
          <w:tab w:val="left" w:pos="-142"/>
          <w:tab w:val="left" w:pos="426"/>
        </w:tabs>
        <w:spacing w:line="264" w:lineRule="auto"/>
        <w:ind w:left="-284" w:right="-567"/>
        <w:jc w:val="both"/>
        <w:rPr>
          <w:spacing w:val="-4"/>
          <w:lang w:val="sr-Latn-ME"/>
        </w:rPr>
      </w:pPr>
    </w:p>
    <w:p w14:paraId="528A787B" w14:textId="5081D4FF" w:rsidR="00DB4508" w:rsidRPr="00DB4508" w:rsidRDefault="00A87892" w:rsidP="00A87892">
      <w:pPr>
        <w:tabs>
          <w:tab w:val="left" w:pos="-142"/>
          <w:tab w:val="left" w:pos="426"/>
        </w:tabs>
        <w:spacing w:line="264" w:lineRule="auto"/>
        <w:ind w:right="-567"/>
        <w:jc w:val="both"/>
        <w:rPr>
          <w:b/>
          <w:spacing w:val="-4"/>
          <w:lang w:val="sr-Latn-ME"/>
        </w:rPr>
      </w:pPr>
      <w:r>
        <w:rPr>
          <w:b/>
          <w:spacing w:val="-4"/>
          <w:lang w:val="sr-Latn-ME"/>
        </w:rPr>
        <w:t xml:space="preserve">  </w:t>
      </w:r>
      <w:r w:rsidR="00DB4508">
        <w:rPr>
          <w:b/>
          <w:spacing w:val="-4"/>
          <w:lang w:val="sr-Latn-ME"/>
        </w:rPr>
        <w:t>Napomena: Komercijalno privezište se koristi samo za sezonski privez plovnih objekata.</w:t>
      </w:r>
    </w:p>
    <w:p w14:paraId="721207EA" w14:textId="6B8D4A2F"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6B131F3" w14:textId="77777777" w:rsidR="003D5638" w:rsidRDefault="003D5638" w:rsidP="00A66BD6">
      <w:pPr>
        <w:tabs>
          <w:tab w:val="left" w:pos="-142"/>
          <w:tab w:val="left" w:pos="426"/>
        </w:tabs>
        <w:spacing w:line="264" w:lineRule="auto"/>
        <w:ind w:left="-284" w:right="-567"/>
        <w:jc w:val="both"/>
        <w:rPr>
          <w:spacing w:val="-4"/>
          <w:lang w:val="sr-Latn-ME"/>
        </w:rPr>
      </w:pPr>
    </w:p>
    <w:p w14:paraId="1A33C1EA" w14:textId="2B8E791B"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2.</w:t>
      </w:r>
      <w:r w:rsidR="00A87892">
        <w:rPr>
          <w:spacing w:val="-4"/>
          <w:lang w:val="sr-Latn-ME"/>
        </w:rPr>
        <w:t>4</w:t>
      </w:r>
    </w:p>
    <w:p w14:paraId="5AB0F835" w14:textId="77777777" w:rsidR="003D5638" w:rsidRDefault="003D5638" w:rsidP="00A66BD6">
      <w:pPr>
        <w:tabs>
          <w:tab w:val="left" w:pos="-142"/>
          <w:tab w:val="left" w:pos="426"/>
        </w:tabs>
        <w:spacing w:line="264" w:lineRule="auto"/>
        <w:ind w:left="-284" w:right="-567"/>
        <w:jc w:val="both"/>
        <w:rPr>
          <w:spacing w:val="-4"/>
          <w:lang w:val="sr-Latn-ME"/>
        </w:rPr>
      </w:pPr>
    </w:p>
    <w:p w14:paraId="6E406511" w14:textId="2DEF93B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3193077A" w14:textId="2CF3E92D"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23 P</w:t>
      </w:r>
      <w:r w:rsidR="00BF28DA">
        <w:rPr>
          <w:spacing w:val="-4"/>
          <w:lang w:val="sr-Latn-ME"/>
        </w:rPr>
        <w:t>rčanj</w:t>
      </w:r>
    </w:p>
    <w:p w14:paraId="3123177E"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Komunalni privez plovnih objekata</w:t>
      </w:r>
    </w:p>
    <w:p w14:paraId="4E3AD622"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23</w:t>
      </w:r>
    </w:p>
    <w:p w14:paraId="587F1302" w14:textId="20D4FC27" w:rsidR="002407F0" w:rsidRDefault="00A87892" w:rsidP="00A87892">
      <w:pPr>
        <w:tabs>
          <w:tab w:val="left" w:pos="-142"/>
          <w:tab w:val="left" w:pos="426"/>
        </w:tabs>
        <w:spacing w:line="264" w:lineRule="auto"/>
        <w:ind w:right="-567"/>
        <w:jc w:val="both"/>
        <w:rPr>
          <w:spacing w:val="-4"/>
          <w:lang w:val="sr-Latn-ME"/>
        </w:rPr>
      </w:pPr>
      <w:r>
        <w:rPr>
          <w:spacing w:val="-4"/>
          <w:lang w:val="sr-Latn-ME"/>
        </w:rPr>
        <w:t xml:space="preserve">    </w:t>
      </w:r>
      <w:r w:rsidR="003D5638">
        <w:rPr>
          <w:spacing w:val="-4"/>
          <w:lang w:val="sr-Latn-ME"/>
        </w:rPr>
        <w:t>Dimenzije:   Površina operativne obale za komunalni privez P= 46 m</w:t>
      </w:r>
      <w:r w:rsidR="003D5638" w:rsidRPr="00DB4508">
        <w:rPr>
          <w:spacing w:val="-4"/>
          <w:vertAlign w:val="superscript"/>
          <w:lang w:val="sr-Latn-ME"/>
        </w:rPr>
        <w:t>2</w:t>
      </w:r>
      <w:r w:rsidR="002407F0">
        <w:rPr>
          <w:spacing w:val="-4"/>
          <w:lang w:val="sr-Latn-ME"/>
        </w:rPr>
        <w:t xml:space="preserve">, Pakv za komunalno privezište </w:t>
      </w:r>
    </w:p>
    <w:p w14:paraId="213C3366" w14:textId="23CF83F2" w:rsidR="003D5638" w:rsidRPr="002407F0" w:rsidRDefault="00A87892" w:rsidP="00A87892">
      <w:pPr>
        <w:tabs>
          <w:tab w:val="left" w:pos="-142"/>
          <w:tab w:val="left" w:pos="426"/>
        </w:tabs>
        <w:spacing w:line="264" w:lineRule="auto"/>
        <w:ind w:right="-567"/>
        <w:jc w:val="both"/>
        <w:rPr>
          <w:spacing w:val="-4"/>
          <w:lang w:val="sr-Latn-ME"/>
        </w:rPr>
      </w:pPr>
      <w:r>
        <w:rPr>
          <w:spacing w:val="-4"/>
          <w:lang w:val="sr-Latn-ME"/>
        </w:rPr>
        <w:t xml:space="preserve">    </w:t>
      </w:r>
      <w:r w:rsidR="002407F0">
        <w:rPr>
          <w:spacing w:val="-4"/>
          <w:lang w:val="sr-Latn-ME"/>
        </w:rPr>
        <w:t>P= 68m</w:t>
      </w:r>
      <w:r w:rsidR="002407F0">
        <w:rPr>
          <w:spacing w:val="-4"/>
          <w:vertAlign w:val="superscript"/>
          <w:lang w:val="sr-Latn-ME"/>
        </w:rPr>
        <w:t>2</w:t>
      </w:r>
    </w:p>
    <w:p w14:paraId="138856F9" w14:textId="66DD2057"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250/2 K.O. Prcanj I</w:t>
      </w:r>
    </w:p>
    <w:p w14:paraId="078F1BD1" w14:textId="2FC116B0"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228 Eura</w:t>
      </w:r>
    </w:p>
    <w:p w14:paraId="5BC3807F" w14:textId="162B20AE" w:rsidR="007F0293" w:rsidRDefault="003D5638" w:rsidP="00A87892">
      <w:pPr>
        <w:tabs>
          <w:tab w:val="left" w:pos="-142"/>
          <w:tab w:val="left" w:pos="426"/>
        </w:tabs>
        <w:spacing w:line="264" w:lineRule="auto"/>
        <w:ind w:left="-284" w:right="-567"/>
        <w:jc w:val="both"/>
        <w:rPr>
          <w:spacing w:val="-4"/>
          <w:lang w:val="sr-Latn-ME"/>
        </w:rPr>
      </w:pPr>
      <w:r>
        <w:rPr>
          <w:spacing w:val="-4"/>
          <w:lang w:val="sr-Latn-ME"/>
        </w:rPr>
        <w:t xml:space="preserve">         </w:t>
      </w:r>
    </w:p>
    <w:p w14:paraId="05869082" w14:textId="0C4AC5AF"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 xml:space="preserve"> 2.</w:t>
      </w:r>
      <w:r w:rsidR="00A87892">
        <w:rPr>
          <w:spacing w:val="-4"/>
          <w:lang w:val="sr-Latn-ME"/>
        </w:rPr>
        <w:t>5</w:t>
      </w:r>
    </w:p>
    <w:p w14:paraId="5D8F1AF2" w14:textId="77777777" w:rsidR="003D5638" w:rsidRDefault="003D5638" w:rsidP="00A66BD6">
      <w:pPr>
        <w:tabs>
          <w:tab w:val="left" w:pos="-142"/>
          <w:tab w:val="left" w:pos="426"/>
        </w:tabs>
        <w:spacing w:line="264" w:lineRule="auto"/>
        <w:ind w:left="-284" w:right="-567"/>
        <w:jc w:val="both"/>
        <w:rPr>
          <w:spacing w:val="-4"/>
          <w:lang w:val="sr-Latn-ME"/>
        </w:rPr>
      </w:pPr>
    </w:p>
    <w:p w14:paraId="4B6BE7CA" w14:textId="6723D418"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1A3E22A6" w14:textId="6D295EB9"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25 S</w:t>
      </w:r>
      <w:r w:rsidR="00BF28DA">
        <w:rPr>
          <w:spacing w:val="-4"/>
          <w:lang w:val="sr-Latn-ME"/>
        </w:rPr>
        <w:t>toliv</w:t>
      </w:r>
    </w:p>
    <w:p w14:paraId="3B85D30F" w14:textId="53A49D0A"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i komunalni privez plovnih objekata</w:t>
      </w:r>
    </w:p>
    <w:p w14:paraId="1F7A92B8" w14:textId="603E5DE2"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25</w:t>
      </w:r>
    </w:p>
    <w:p w14:paraId="1630AAF2" w14:textId="45BD1F1F" w:rsidR="003D5638" w:rsidRPr="002407F0"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96 m</w:t>
      </w:r>
      <w:r w:rsidRPr="00DB4508">
        <w:rPr>
          <w:spacing w:val="-4"/>
          <w:vertAlign w:val="superscript"/>
          <w:lang w:val="sr-Latn-ME"/>
        </w:rPr>
        <w:t>2</w:t>
      </w:r>
      <w:r w:rsidR="002407F0">
        <w:rPr>
          <w:spacing w:val="-4"/>
          <w:lang w:val="sr-Latn-ME"/>
        </w:rPr>
        <w:t>, Pakv za komunalno privezište (mandrać) P = 216 m</w:t>
      </w:r>
      <w:r w:rsidR="002407F0" w:rsidRPr="002407F0">
        <w:rPr>
          <w:spacing w:val="-4"/>
          <w:vertAlign w:val="superscript"/>
          <w:lang w:val="sr-Latn-ME"/>
        </w:rPr>
        <w:t>2</w:t>
      </w:r>
    </w:p>
    <w:p w14:paraId="5836949E" w14:textId="78AC9EDC"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w:t>
      </w:r>
      <w:r w:rsidR="00DB4508">
        <w:rPr>
          <w:spacing w:val="-4"/>
          <w:lang w:val="sr-Latn-ME"/>
        </w:rPr>
        <w:t>ska parcela:   272 K.O. Stoliv I</w:t>
      </w:r>
    </w:p>
    <w:p w14:paraId="478B18AD" w14:textId="5CFCA6E4" w:rsidR="00A87892" w:rsidRDefault="003D5638" w:rsidP="000014B5">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1776 Eura</w:t>
      </w:r>
    </w:p>
    <w:p w14:paraId="5CEC8BAF" w14:textId="77777777" w:rsidR="000014B5" w:rsidRDefault="000014B5" w:rsidP="000014B5">
      <w:pPr>
        <w:tabs>
          <w:tab w:val="left" w:pos="-142"/>
          <w:tab w:val="left" w:pos="426"/>
        </w:tabs>
        <w:spacing w:line="264" w:lineRule="auto"/>
        <w:ind w:left="-284" w:right="-567"/>
        <w:jc w:val="both"/>
        <w:rPr>
          <w:spacing w:val="-4"/>
          <w:lang w:val="sr-Latn-ME"/>
        </w:rPr>
      </w:pPr>
    </w:p>
    <w:p w14:paraId="4E4697A8" w14:textId="1E393908"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87892">
        <w:rPr>
          <w:spacing w:val="-4"/>
          <w:lang w:val="sr-Latn-ME"/>
        </w:rPr>
        <w:t xml:space="preserve">   </w:t>
      </w:r>
      <w:r>
        <w:rPr>
          <w:spacing w:val="-4"/>
          <w:lang w:val="sr-Latn-ME"/>
        </w:rPr>
        <w:t xml:space="preserve">  2.</w:t>
      </w:r>
      <w:r w:rsidR="00A87892">
        <w:rPr>
          <w:spacing w:val="-4"/>
          <w:lang w:val="sr-Latn-ME"/>
        </w:rPr>
        <w:t>6</w:t>
      </w:r>
    </w:p>
    <w:p w14:paraId="5706ADFD" w14:textId="77777777" w:rsidR="003D5638" w:rsidRDefault="003D5638" w:rsidP="00A66BD6">
      <w:pPr>
        <w:tabs>
          <w:tab w:val="left" w:pos="-142"/>
          <w:tab w:val="left" w:pos="426"/>
        </w:tabs>
        <w:spacing w:line="264" w:lineRule="auto"/>
        <w:ind w:left="-284" w:right="-567"/>
        <w:jc w:val="both"/>
        <w:rPr>
          <w:spacing w:val="-4"/>
          <w:lang w:val="sr-Latn-ME"/>
        </w:rPr>
      </w:pPr>
    </w:p>
    <w:p w14:paraId="00694246" w14:textId="39DDC7E7" w:rsidR="00A87892" w:rsidRDefault="003D5638" w:rsidP="00A87892">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430BCC25" w14:textId="3CC7A918" w:rsidR="003D5638" w:rsidRDefault="00A87892"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D5638">
        <w:rPr>
          <w:spacing w:val="-4"/>
          <w:lang w:val="sr-Latn-ME"/>
        </w:rPr>
        <w:t>Lokacija:   26 B</w:t>
      </w:r>
      <w:r w:rsidR="00BF28DA">
        <w:rPr>
          <w:spacing w:val="-4"/>
          <w:lang w:val="sr-Latn-ME"/>
        </w:rPr>
        <w:t>igova</w:t>
      </w:r>
    </w:p>
    <w:p w14:paraId="36DD78C6" w14:textId="4E85E98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i komunalni privez plovnih objekata</w:t>
      </w:r>
    </w:p>
    <w:p w14:paraId="64159FEC" w14:textId="05C3D819" w:rsidR="003D5638" w:rsidRDefault="003D5638" w:rsidP="00A87892">
      <w:pPr>
        <w:tabs>
          <w:tab w:val="left" w:pos="-142"/>
          <w:tab w:val="left" w:pos="426"/>
        </w:tabs>
        <w:spacing w:line="264" w:lineRule="auto"/>
        <w:ind w:left="142" w:right="-567"/>
        <w:jc w:val="both"/>
        <w:rPr>
          <w:spacing w:val="-4"/>
          <w:lang w:val="sr-Latn-ME"/>
        </w:rPr>
      </w:pPr>
      <w:r>
        <w:rPr>
          <w:spacing w:val="-4"/>
          <w:lang w:val="sr-Latn-ME"/>
        </w:rPr>
        <w:lastRenderedPageBreak/>
        <w:t>Oznaka lokacije:   26</w:t>
      </w:r>
    </w:p>
    <w:p w14:paraId="51F0F6C5" w14:textId="10060038" w:rsidR="003D5638" w:rsidRPr="002407F0"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100 m</w:t>
      </w:r>
      <w:r w:rsidRPr="00DB4508">
        <w:rPr>
          <w:spacing w:val="-4"/>
          <w:vertAlign w:val="superscript"/>
          <w:lang w:val="sr-Latn-ME"/>
        </w:rPr>
        <w:t>2</w:t>
      </w:r>
      <w:r w:rsidR="002407F0">
        <w:rPr>
          <w:spacing w:val="-4"/>
          <w:lang w:val="sr-Latn-ME"/>
        </w:rPr>
        <w:t>, Površina operativne obale za komunalni  privez P= 80m</w:t>
      </w:r>
      <w:r w:rsidR="002407F0" w:rsidRPr="002407F0">
        <w:rPr>
          <w:spacing w:val="-4"/>
          <w:vertAlign w:val="superscript"/>
          <w:lang w:val="sr-Latn-ME"/>
        </w:rPr>
        <w:t>2</w:t>
      </w:r>
      <w:r w:rsidR="002407F0">
        <w:rPr>
          <w:spacing w:val="-4"/>
          <w:lang w:val="sr-Latn-ME"/>
        </w:rPr>
        <w:t>; Pakv za komunalno privezište P= 600m</w:t>
      </w:r>
      <w:r w:rsidR="002407F0" w:rsidRPr="002407F0">
        <w:rPr>
          <w:spacing w:val="-4"/>
          <w:vertAlign w:val="superscript"/>
          <w:lang w:val="sr-Latn-ME"/>
        </w:rPr>
        <w:t>2</w:t>
      </w:r>
    </w:p>
    <w:p w14:paraId="63BCEB67" w14:textId="4545FA11"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86 K.O. Glavaticici</w:t>
      </w:r>
    </w:p>
    <w:p w14:paraId="104C5123" w14:textId="289746DA"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2760 Eura</w:t>
      </w:r>
    </w:p>
    <w:p w14:paraId="13AC99E2" w14:textId="77777777" w:rsidR="003D5638" w:rsidRDefault="003D5638" w:rsidP="00A66BD6">
      <w:pPr>
        <w:tabs>
          <w:tab w:val="left" w:pos="-142"/>
          <w:tab w:val="left" w:pos="426"/>
        </w:tabs>
        <w:spacing w:line="264" w:lineRule="auto"/>
        <w:ind w:left="-284" w:right="-567"/>
        <w:jc w:val="both"/>
        <w:rPr>
          <w:spacing w:val="-4"/>
          <w:lang w:val="sr-Latn-ME"/>
        </w:rPr>
      </w:pPr>
    </w:p>
    <w:p w14:paraId="6C37BFFC" w14:textId="77777777" w:rsidR="003D5638" w:rsidRDefault="003D5638" w:rsidP="00A66BD6">
      <w:pPr>
        <w:tabs>
          <w:tab w:val="left" w:pos="-142"/>
          <w:tab w:val="left" w:pos="426"/>
        </w:tabs>
        <w:spacing w:line="264" w:lineRule="auto"/>
        <w:ind w:left="-284" w:right="-567"/>
        <w:jc w:val="both"/>
        <w:rPr>
          <w:spacing w:val="-4"/>
          <w:lang w:val="sr-Latn-ME"/>
        </w:rPr>
      </w:pPr>
    </w:p>
    <w:p w14:paraId="254631A8"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3. TIVAT</w:t>
      </w:r>
    </w:p>
    <w:p w14:paraId="3DF5F42E" w14:textId="77777777" w:rsidR="003D5638" w:rsidRDefault="003D5638" w:rsidP="00A66BD6">
      <w:pPr>
        <w:tabs>
          <w:tab w:val="left" w:pos="-142"/>
          <w:tab w:val="left" w:pos="426"/>
        </w:tabs>
        <w:spacing w:line="264" w:lineRule="auto"/>
        <w:ind w:left="-284" w:right="-567"/>
        <w:jc w:val="both"/>
        <w:rPr>
          <w:spacing w:val="-4"/>
          <w:lang w:val="sr-Latn-ME"/>
        </w:rPr>
      </w:pPr>
    </w:p>
    <w:p w14:paraId="28521AEC"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3.1</w:t>
      </w:r>
    </w:p>
    <w:p w14:paraId="4A0CDC8A" w14:textId="77777777" w:rsidR="003D5638" w:rsidRDefault="003D5638" w:rsidP="00A66BD6">
      <w:pPr>
        <w:tabs>
          <w:tab w:val="left" w:pos="-142"/>
          <w:tab w:val="left" w:pos="426"/>
        </w:tabs>
        <w:spacing w:line="264" w:lineRule="auto"/>
        <w:ind w:left="-284" w:right="-567"/>
        <w:jc w:val="both"/>
        <w:rPr>
          <w:spacing w:val="-4"/>
          <w:lang w:val="sr-Latn-ME"/>
        </w:rPr>
      </w:pPr>
    </w:p>
    <w:p w14:paraId="3636F168" w14:textId="1789DC84"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1C39FA7D" w14:textId="0CB76884"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1 L</w:t>
      </w:r>
      <w:r w:rsidR="00BF28DA">
        <w:rPr>
          <w:spacing w:val="-4"/>
          <w:lang w:val="sr-Latn-ME"/>
        </w:rPr>
        <w:t>epetane</w:t>
      </w:r>
    </w:p>
    <w:p w14:paraId="1FF07484"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plovnih objekata</w:t>
      </w:r>
    </w:p>
    <w:p w14:paraId="39A72CBE"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w:t>
      </w:r>
    </w:p>
    <w:p w14:paraId="1F2B852F"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P=200 m</w:t>
      </w:r>
      <w:r w:rsidRPr="00DB4508">
        <w:rPr>
          <w:spacing w:val="-4"/>
          <w:vertAlign w:val="superscript"/>
          <w:lang w:val="sr-Latn-ME"/>
        </w:rPr>
        <w:t>2</w:t>
      </w:r>
    </w:p>
    <w:p w14:paraId="4E26D50A" w14:textId="76E0ADE5"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481 K.O. Lepetane</w:t>
      </w:r>
    </w:p>
    <w:p w14:paraId="51B53833" w14:textId="1B17D1BB"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2800 Eura</w:t>
      </w:r>
    </w:p>
    <w:p w14:paraId="157AB3C1" w14:textId="77777777" w:rsidR="003D5638" w:rsidRDefault="003D5638" w:rsidP="00A66BD6">
      <w:pPr>
        <w:tabs>
          <w:tab w:val="left" w:pos="-142"/>
          <w:tab w:val="left" w:pos="426"/>
        </w:tabs>
        <w:spacing w:line="264" w:lineRule="auto"/>
        <w:ind w:left="-284" w:right="-567"/>
        <w:jc w:val="both"/>
        <w:rPr>
          <w:spacing w:val="-4"/>
          <w:lang w:val="sr-Latn-ME"/>
        </w:rPr>
      </w:pPr>
    </w:p>
    <w:p w14:paraId="26992932" w14:textId="22C4F050"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F28DA">
        <w:rPr>
          <w:spacing w:val="-4"/>
          <w:lang w:val="sr-Latn-ME"/>
        </w:rPr>
        <w:t xml:space="preserve">   </w:t>
      </w:r>
      <w:r>
        <w:rPr>
          <w:spacing w:val="-4"/>
          <w:lang w:val="sr-Latn-ME"/>
        </w:rPr>
        <w:t xml:space="preserve"> 3.2</w:t>
      </w:r>
    </w:p>
    <w:p w14:paraId="6A5876F6" w14:textId="77777777" w:rsidR="003D5638" w:rsidRDefault="003D5638" w:rsidP="00A66BD6">
      <w:pPr>
        <w:tabs>
          <w:tab w:val="left" w:pos="-142"/>
          <w:tab w:val="left" w:pos="426"/>
        </w:tabs>
        <w:spacing w:line="264" w:lineRule="auto"/>
        <w:ind w:left="-284" w:right="-567"/>
        <w:jc w:val="both"/>
        <w:rPr>
          <w:spacing w:val="-4"/>
          <w:lang w:val="sr-Latn-ME"/>
        </w:rPr>
      </w:pPr>
    </w:p>
    <w:p w14:paraId="3A619011" w14:textId="2D8AF6F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06322EF3" w14:textId="568AFFFA"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16 </w:t>
      </w:r>
      <w:r w:rsidR="00BF28DA">
        <w:rPr>
          <w:spacing w:val="-4"/>
          <w:lang w:val="sr-Latn-ME"/>
        </w:rPr>
        <w:t>Bogišići</w:t>
      </w:r>
    </w:p>
    <w:p w14:paraId="00A5D08F" w14:textId="7226D374"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i komunalni privez plovnih objekata</w:t>
      </w:r>
    </w:p>
    <w:p w14:paraId="4616534D" w14:textId="33983B4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7FA25516" w14:textId="04C5FCE0" w:rsidR="003D5638"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52 m</w:t>
      </w:r>
      <w:r w:rsidRPr="00DB4508">
        <w:rPr>
          <w:spacing w:val="-4"/>
          <w:vertAlign w:val="superscript"/>
          <w:lang w:val="sr-Latn-ME"/>
        </w:rPr>
        <w:t>2</w:t>
      </w:r>
      <w:r w:rsidR="002407F0">
        <w:rPr>
          <w:spacing w:val="-4"/>
          <w:lang w:val="sr-Latn-ME"/>
        </w:rPr>
        <w:t>; Površina operativne obale za komunalni   privez P= 144 m</w:t>
      </w:r>
      <w:r w:rsidR="002407F0" w:rsidRPr="002407F0">
        <w:rPr>
          <w:spacing w:val="-4"/>
          <w:vertAlign w:val="superscript"/>
          <w:lang w:val="sr-Latn-ME"/>
        </w:rPr>
        <w:t>2</w:t>
      </w:r>
      <w:r w:rsidR="002407F0">
        <w:rPr>
          <w:spacing w:val="-4"/>
          <w:lang w:val="sr-Latn-ME"/>
        </w:rPr>
        <w:t>, Površina akvatorijuma za komunalno privezište P= 283 m</w:t>
      </w:r>
      <w:r w:rsidR="002407F0" w:rsidRPr="002407F0">
        <w:rPr>
          <w:spacing w:val="-4"/>
          <w:vertAlign w:val="superscript"/>
          <w:lang w:val="sr-Latn-ME"/>
        </w:rPr>
        <w:t>2</w:t>
      </w:r>
    </w:p>
    <w:p w14:paraId="52B90C61" w14:textId="26F3D0A0"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65/5 K.O. Bogišici</w:t>
      </w:r>
    </w:p>
    <w:p w14:paraId="4D2FE81C" w14:textId="72975B58"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1582 Eura </w:t>
      </w:r>
    </w:p>
    <w:p w14:paraId="0B6FABCC" w14:textId="77777777" w:rsidR="003D5638" w:rsidRDefault="003D5638" w:rsidP="00A66BD6">
      <w:pPr>
        <w:tabs>
          <w:tab w:val="left" w:pos="-142"/>
          <w:tab w:val="left" w:pos="426"/>
        </w:tabs>
        <w:spacing w:line="264" w:lineRule="auto"/>
        <w:ind w:left="-284" w:right="-567"/>
        <w:jc w:val="both"/>
        <w:rPr>
          <w:spacing w:val="-4"/>
          <w:lang w:val="sr-Latn-ME"/>
        </w:rPr>
      </w:pPr>
    </w:p>
    <w:p w14:paraId="66986514" w14:textId="5586430E"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F28DA">
        <w:rPr>
          <w:spacing w:val="-4"/>
          <w:lang w:val="sr-Latn-ME"/>
        </w:rPr>
        <w:t xml:space="preserve">   </w:t>
      </w:r>
      <w:r>
        <w:rPr>
          <w:spacing w:val="-4"/>
          <w:lang w:val="sr-Latn-ME"/>
        </w:rPr>
        <w:t xml:space="preserve">  3.3</w:t>
      </w:r>
    </w:p>
    <w:p w14:paraId="35A87AD3" w14:textId="77777777" w:rsidR="003D5638" w:rsidRDefault="003D5638" w:rsidP="00A66BD6">
      <w:pPr>
        <w:tabs>
          <w:tab w:val="left" w:pos="-142"/>
          <w:tab w:val="left" w:pos="426"/>
        </w:tabs>
        <w:spacing w:line="264" w:lineRule="auto"/>
        <w:ind w:left="-284" w:right="-567"/>
        <w:jc w:val="both"/>
        <w:rPr>
          <w:spacing w:val="-4"/>
          <w:lang w:val="sr-Latn-ME"/>
        </w:rPr>
      </w:pPr>
    </w:p>
    <w:p w14:paraId="1E290D2C" w14:textId="538608D3"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7EBDAD09" w14:textId="516CBC70"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17 </w:t>
      </w:r>
      <w:r w:rsidR="00BF28DA">
        <w:rPr>
          <w:spacing w:val="-4"/>
          <w:lang w:val="sr-Latn-ME"/>
        </w:rPr>
        <w:t>Gošići</w:t>
      </w:r>
    </w:p>
    <w:p w14:paraId="2DCCADBE" w14:textId="4337DED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i komunalni privez plovnih objekata</w:t>
      </w:r>
    </w:p>
    <w:p w14:paraId="44B430EE" w14:textId="302CD6C4"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w:t>
      </w:r>
    </w:p>
    <w:p w14:paraId="791475D0" w14:textId="4F8D3AD1" w:rsidR="003D5638"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37 m</w:t>
      </w:r>
      <w:r w:rsidRPr="00DB4508">
        <w:rPr>
          <w:spacing w:val="-4"/>
          <w:vertAlign w:val="superscript"/>
          <w:lang w:val="sr-Latn-ME"/>
        </w:rPr>
        <w:t>2</w:t>
      </w:r>
      <w:r w:rsidR="002407F0">
        <w:rPr>
          <w:spacing w:val="-4"/>
          <w:lang w:val="sr-Latn-ME"/>
        </w:rPr>
        <w:t>; Površina operativne obale za komunalni privez P = 37 m</w:t>
      </w:r>
      <w:r w:rsidR="002407F0" w:rsidRPr="002407F0">
        <w:rPr>
          <w:spacing w:val="-4"/>
          <w:vertAlign w:val="superscript"/>
          <w:lang w:val="sr-Latn-ME"/>
        </w:rPr>
        <w:t>2</w:t>
      </w:r>
      <w:r w:rsidR="002407F0">
        <w:rPr>
          <w:spacing w:val="-4"/>
          <w:lang w:val="sr-Latn-ME"/>
        </w:rPr>
        <w:t>, Pakv za komunalno privezište P  = 277 m</w:t>
      </w:r>
      <w:r w:rsidR="002407F0" w:rsidRPr="002407F0">
        <w:rPr>
          <w:spacing w:val="-4"/>
          <w:vertAlign w:val="superscript"/>
          <w:lang w:val="sr-Latn-ME"/>
        </w:rPr>
        <w:t>2</w:t>
      </w:r>
    </w:p>
    <w:p w14:paraId="1CFFF313" w14:textId="53AC472C"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27 K.O. Gošici</w:t>
      </w:r>
    </w:p>
    <w:p w14:paraId="6569DC64" w14:textId="1333400C"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1146 Eura</w:t>
      </w:r>
    </w:p>
    <w:p w14:paraId="12A0FC5F" w14:textId="77777777" w:rsidR="000014B5" w:rsidRDefault="000014B5" w:rsidP="00A66BD6">
      <w:pPr>
        <w:tabs>
          <w:tab w:val="left" w:pos="-142"/>
          <w:tab w:val="left" w:pos="426"/>
        </w:tabs>
        <w:spacing w:line="264" w:lineRule="auto"/>
        <w:ind w:left="-284" w:right="-567"/>
        <w:jc w:val="both"/>
        <w:rPr>
          <w:spacing w:val="-4"/>
          <w:lang w:val="sr-Latn-ME"/>
        </w:rPr>
      </w:pPr>
    </w:p>
    <w:p w14:paraId="74B04A82" w14:textId="77777777" w:rsidR="000014B5" w:rsidRDefault="000014B5" w:rsidP="00947456">
      <w:pPr>
        <w:tabs>
          <w:tab w:val="left" w:pos="-142"/>
          <w:tab w:val="left" w:pos="426"/>
        </w:tabs>
        <w:spacing w:line="264" w:lineRule="auto"/>
        <w:ind w:right="-567"/>
        <w:jc w:val="both"/>
        <w:rPr>
          <w:spacing w:val="-4"/>
          <w:lang w:val="sr-Latn-ME"/>
        </w:rPr>
      </w:pPr>
    </w:p>
    <w:p w14:paraId="3C969D32" w14:textId="14AB9D62" w:rsidR="00F07E48" w:rsidRDefault="003D5638" w:rsidP="00A87892">
      <w:pPr>
        <w:tabs>
          <w:tab w:val="left" w:pos="-142"/>
          <w:tab w:val="left" w:pos="426"/>
        </w:tabs>
        <w:spacing w:line="264" w:lineRule="auto"/>
        <w:ind w:left="-284" w:right="-567"/>
        <w:jc w:val="both"/>
        <w:rPr>
          <w:spacing w:val="-4"/>
          <w:lang w:val="sr-Latn-ME"/>
        </w:rPr>
      </w:pPr>
      <w:r>
        <w:rPr>
          <w:spacing w:val="-4"/>
          <w:lang w:val="sr-Latn-ME"/>
        </w:rPr>
        <w:lastRenderedPageBreak/>
        <w:t xml:space="preserve">         </w:t>
      </w:r>
    </w:p>
    <w:p w14:paraId="49E908C8" w14:textId="0B4A55F1"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F28DA">
        <w:rPr>
          <w:spacing w:val="-4"/>
          <w:lang w:val="sr-Latn-ME"/>
        </w:rPr>
        <w:t xml:space="preserve">   </w:t>
      </w:r>
      <w:r>
        <w:rPr>
          <w:spacing w:val="-4"/>
          <w:lang w:val="sr-Latn-ME"/>
        </w:rPr>
        <w:t>3.4</w:t>
      </w:r>
    </w:p>
    <w:p w14:paraId="5FF0095A" w14:textId="77777777" w:rsidR="003D5638" w:rsidRDefault="003D5638" w:rsidP="00A66BD6">
      <w:pPr>
        <w:tabs>
          <w:tab w:val="left" w:pos="-142"/>
          <w:tab w:val="left" w:pos="426"/>
        </w:tabs>
        <w:spacing w:line="264" w:lineRule="auto"/>
        <w:ind w:left="-284" w:right="-567"/>
        <w:jc w:val="both"/>
        <w:rPr>
          <w:spacing w:val="-4"/>
          <w:lang w:val="sr-Latn-ME"/>
        </w:rPr>
      </w:pPr>
    </w:p>
    <w:p w14:paraId="1D450BF0" w14:textId="284F44BD"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5DC0D7CD" w14:textId="0CFEDC1F"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18 </w:t>
      </w:r>
      <w:r w:rsidR="00BF28DA">
        <w:rPr>
          <w:spacing w:val="-4"/>
          <w:lang w:val="sr-Latn-ME"/>
        </w:rPr>
        <w:t>Krašići</w:t>
      </w:r>
    </w:p>
    <w:p w14:paraId="5663603B" w14:textId="76D60EB3"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i privez komunalnih plovnih objekata</w:t>
      </w:r>
    </w:p>
    <w:p w14:paraId="008049ED" w14:textId="169F42E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w:t>
      </w:r>
    </w:p>
    <w:p w14:paraId="1363897C" w14:textId="1941B9A0" w:rsidR="003D5638" w:rsidRDefault="003D5638" w:rsidP="00A87892">
      <w:pPr>
        <w:tabs>
          <w:tab w:val="left" w:pos="-142"/>
          <w:tab w:val="left" w:pos="426"/>
        </w:tabs>
        <w:spacing w:line="264" w:lineRule="auto"/>
        <w:ind w:left="142" w:right="-567"/>
        <w:jc w:val="both"/>
        <w:rPr>
          <w:spacing w:val="-4"/>
          <w:lang w:val="sr-Latn-ME"/>
        </w:rPr>
      </w:pPr>
      <w:r>
        <w:rPr>
          <w:spacing w:val="-4"/>
          <w:lang w:val="sr-Latn-ME"/>
        </w:rPr>
        <w:t>Dimenzije:   Površina operativene obale za pristajanje P=113 m</w:t>
      </w:r>
      <w:r w:rsidRPr="00DB4508">
        <w:rPr>
          <w:spacing w:val="-4"/>
          <w:vertAlign w:val="superscript"/>
          <w:lang w:val="sr-Latn-ME"/>
        </w:rPr>
        <w:t>2</w:t>
      </w:r>
      <w:r w:rsidR="002407F0">
        <w:rPr>
          <w:spacing w:val="-4"/>
          <w:lang w:val="sr-Latn-ME"/>
        </w:rPr>
        <w:t>, Površina operativne obale za komunalni privez P = 110 m</w:t>
      </w:r>
      <w:r w:rsidR="002407F0" w:rsidRPr="002407F0">
        <w:rPr>
          <w:spacing w:val="-4"/>
          <w:vertAlign w:val="superscript"/>
          <w:lang w:val="sr-Latn-ME"/>
        </w:rPr>
        <w:t>2</w:t>
      </w:r>
      <w:r w:rsidR="002407F0">
        <w:rPr>
          <w:spacing w:val="-4"/>
          <w:lang w:val="sr-Latn-ME"/>
        </w:rPr>
        <w:t>; Pakv za komunalno privezište P = 870 m</w:t>
      </w:r>
      <w:r w:rsidR="002407F0" w:rsidRPr="002407F0">
        <w:rPr>
          <w:spacing w:val="-4"/>
          <w:vertAlign w:val="superscript"/>
          <w:lang w:val="sr-Latn-ME"/>
        </w:rPr>
        <w:t>2</w:t>
      </w:r>
    </w:p>
    <w:p w14:paraId="1210F235" w14:textId="271F11DB"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955/2 K.O. Krašici</w:t>
      </w:r>
    </w:p>
    <w:p w14:paraId="3F6AEB8B" w14:textId="6DFCCF0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3542 Eura</w:t>
      </w:r>
    </w:p>
    <w:p w14:paraId="630503A0" w14:textId="77777777" w:rsidR="00BC02E7" w:rsidRDefault="00BC02E7" w:rsidP="00A66BD6">
      <w:pPr>
        <w:tabs>
          <w:tab w:val="left" w:pos="-142"/>
          <w:tab w:val="left" w:pos="426"/>
        </w:tabs>
        <w:spacing w:line="264" w:lineRule="auto"/>
        <w:ind w:left="-284" w:right="-567"/>
        <w:jc w:val="both"/>
        <w:rPr>
          <w:spacing w:val="-4"/>
          <w:lang w:val="sr-Latn-ME"/>
        </w:rPr>
      </w:pPr>
    </w:p>
    <w:p w14:paraId="026832C7" w14:textId="231CD0FD" w:rsidR="003D5638" w:rsidRPr="00BC02E7" w:rsidRDefault="003D5638" w:rsidP="00A87892">
      <w:pPr>
        <w:tabs>
          <w:tab w:val="left" w:pos="-142"/>
          <w:tab w:val="left" w:pos="426"/>
        </w:tabs>
        <w:spacing w:line="264" w:lineRule="auto"/>
        <w:ind w:left="-426" w:right="-567"/>
        <w:jc w:val="both"/>
        <w:rPr>
          <w:b/>
          <w:spacing w:val="-4"/>
          <w:lang w:val="sr-Latn-ME"/>
        </w:rPr>
      </w:pPr>
      <w:r w:rsidRPr="00BC02E7">
        <w:rPr>
          <w:b/>
          <w:spacing w:val="-4"/>
          <w:lang w:val="sr-Latn-ME"/>
        </w:rPr>
        <w:t xml:space="preserve">         Napomena:   P</w:t>
      </w:r>
      <w:r w:rsidR="00BC02E7">
        <w:rPr>
          <w:b/>
          <w:spacing w:val="-4"/>
          <w:lang w:val="sr-Latn-ME"/>
        </w:rPr>
        <w:t>rioritet pristajanja imaju fizič</w:t>
      </w:r>
      <w:r w:rsidRPr="00BC02E7">
        <w:rPr>
          <w:b/>
          <w:spacing w:val="-4"/>
          <w:lang w:val="sr-Latn-ME"/>
        </w:rPr>
        <w:t>k</w:t>
      </w:r>
      <w:r w:rsidR="00BC02E7">
        <w:rPr>
          <w:b/>
          <w:spacing w:val="-4"/>
          <w:lang w:val="sr-Latn-ME"/>
        </w:rPr>
        <w:t>a i pravna lica koja imaju važeć</w:t>
      </w:r>
      <w:r w:rsidRPr="00BC02E7">
        <w:rPr>
          <w:b/>
          <w:spacing w:val="-4"/>
          <w:lang w:val="sr-Latn-ME"/>
        </w:rPr>
        <w:t xml:space="preserve">u dozvolu za </w:t>
      </w:r>
    </w:p>
    <w:p w14:paraId="65CC647E" w14:textId="0AEFD31E" w:rsidR="003D5638" w:rsidRPr="00BC02E7" w:rsidRDefault="003D5638" w:rsidP="00A87892">
      <w:pPr>
        <w:tabs>
          <w:tab w:val="left" w:pos="-142"/>
          <w:tab w:val="left" w:pos="426"/>
        </w:tabs>
        <w:spacing w:line="264" w:lineRule="auto"/>
        <w:ind w:left="-426" w:right="-567"/>
        <w:jc w:val="both"/>
        <w:rPr>
          <w:b/>
          <w:spacing w:val="-4"/>
          <w:lang w:val="sr-Latn-ME"/>
        </w:rPr>
      </w:pPr>
      <w:r w:rsidRPr="00BC02E7">
        <w:rPr>
          <w:b/>
          <w:spacing w:val="-4"/>
          <w:lang w:val="sr-Latn-ME"/>
        </w:rPr>
        <w:t xml:space="preserve">         prevoz putnika izdatu na </w:t>
      </w:r>
      <w:r w:rsidR="00BC02E7">
        <w:rPr>
          <w:b/>
          <w:spacing w:val="-4"/>
          <w:lang w:val="sr-Latn-ME"/>
        </w:rPr>
        <w:t>osnovu javnog poziva prema izrađ</w:t>
      </w:r>
      <w:r w:rsidRPr="00BC02E7">
        <w:rPr>
          <w:b/>
          <w:spacing w:val="-4"/>
          <w:lang w:val="sr-Latn-ME"/>
        </w:rPr>
        <w:t>enom Planu plovidbe</w:t>
      </w:r>
    </w:p>
    <w:p w14:paraId="1D007196" w14:textId="77777777" w:rsidR="003D5638" w:rsidRDefault="003D5638" w:rsidP="00A66BD6">
      <w:pPr>
        <w:tabs>
          <w:tab w:val="left" w:pos="-142"/>
          <w:tab w:val="left" w:pos="426"/>
        </w:tabs>
        <w:spacing w:line="264" w:lineRule="auto"/>
        <w:ind w:left="-284" w:right="-567"/>
        <w:jc w:val="both"/>
        <w:rPr>
          <w:spacing w:val="-4"/>
          <w:lang w:val="sr-Latn-ME"/>
        </w:rPr>
      </w:pPr>
    </w:p>
    <w:p w14:paraId="19167AA1" w14:textId="77777777" w:rsidR="003D5638" w:rsidRDefault="003D5638" w:rsidP="00A66BD6">
      <w:pPr>
        <w:tabs>
          <w:tab w:val="left" w:pos="-142"/>
          <w:tab w:val="left" w:pos="426"/>
        </w:tabs>
        <w:spacing w:line="264" w:lineRule="auto"/>
        <w:ind w:left="-284" w:right="-567"/>
        <w:jc w:val="both"/>
        <w:rPr>
          <w:spacing w:val="-4"/>
          <w:lang w:val="sr-Latn-ME"/>
        </w:rPr>
      </w:pPr>
    </w:p>
    <w:p w14:paraId="40208074"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4. BUDVA</w:t>
      </w:r>
    </w:p>
    <w:p w14:paraId="4A395AC0" w14:textId="77777777" w:rsidR="003D5638" w:rsidRDefault="003D5638" w:rsidP="00A66BD6">
      <w:pPr>
        <w:tabs>
          <w:tab w:val="left" w:pos="-142"/>
          <w:tab w:val="left" w:pos="426"/>
        </w:tabs>
        <w:spacing w:line="264" w:lineRule="auto"/>
        <w:ind w:left="-284" w:right="-567"/>
        <w:jc w:val="both"/>
        <w:rPr>
          <w:spacing w:val="-4"/>
          <w:lang w:val="sr-Latn-ME"/>
        </w:rPr>
      </w:pPr>
    </w:p>
    <w:p w14:paraId="6DB1845E"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4.1</w:t>
      </w:r>
    </w:p>
    <w:p w14:paraId="20C29635" w14:textId="77777777" w:rsidR="003D5638" w:rsidRDefault="003D5638" w:rsidP="00A66BD6">
      <w:pPr>
        <w:tabs>
          <w:tab w:val="left" w:pos="-142"/>
          <w:tab w:val="left" w:pos="426"/>
        </w:tabs>
        <w:spacing w:line="264" w:lineRule="auto"/>
        <w:ind w:left="-284" w:right="-567"/>
        <w:jc w:val="both"/>
        <w:rPr>
          <w:spacing w:val="-4"/>
          <w:lang w:val="sr-Latn-ME"/>
        </w:rPr>
      </w:pPr>
    </w:p>
    <w:p w14:paraId="25CDA0A2" w14:textId="27EB98B8"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w:t>
      </w:r>
      <w:r w:rsidR="00BF28DA">
        <w:rPr>
          <w:spacing w:val="-4"/>
          <w:lang w:val="sr-Latn-ME"/>
        </w:rPr>
        <w:t xml:space="preserve"> </w:t>
      </w:r>
      <w:r w:rsidR="00BF28DA" w:rsidRPr="005A5C41">
        <w:rPr>
          <w:lang w:val="sr-Latn-ME"/>
        </w:rPr>
        <w:t>za period 2024-2028</w:t>
      </w:r>
    </w:p>
    <w:p w14:paraId="546A40D7" w14:textId="41B67B13"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Lokacija:   2 O</w:t>
      </w:r>
      <w:r w:rsidR="00BF28DA">
        <w:rPr>
          <w:spacing w:val="-4"/>
          <w:lang w:val="sr-Latn-ME"/>
        </w:rPr>
        <w:t>strvo</w:t>
      </w:r>
      <w:r>
        <w:rPr>
          <w:spacing w:val="-4"/>
          <w:lang w:val="sr-Latn-ME"/>
        </w:rPr>
        <w:t xml:space="preserve"> S</w:t>
      </w:r>
      <w:r w:rsidR="00BF28DA">
        <w:rPr>
          <w:spacing w:val="-4"/>
          <w:lang w:val="sr-Latn-ME"/>
        </w:rPr>
        <w:t>v</w:t>
      </w:r>
      <w:r>
        <w:rPr>
          <w:spacing w:val="-4"/>
          <w:lang w:val="sr-Latn-ME"/>
        </w:rPr>
        <w:t>. N</w:t>
      </w:r>
      <w:r w:rsidR="00BF28DA">
        <w:rPr>
          <w:spacing w:val="-4"/>
          <w:lang w:val="sr-Latn-ME"/>
        </w:rPr>
        <w:t>ikola</w:t>
      </w:r>
    </w:p>
    <w:p w14:paraId="2360C6FC"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Kategorija:   Pristajanje plovnih objekata</w:t>
      </w:r>
    </w:p>
    <w:p w14:paraId="70E53E6E"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Oznaka lokacije:   2</w:t>
      </w:r>
    </w:p>
    <w:p w14:paraId="788AA74C" w14:textId="77777777"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P=194 m</w:t>
      </w:r>
      <w:r w:rsidRPr="00DB4508">
        <w:rPr>
          <w:spacing w:val="-4"/>
          <w:vertAlign w:val="superscript"/>
          <w:lang w:val="sr-Latn-ME"/>
        </w:rPr>
        <w:t>2</w:t>
      </w:r>
    </w:p>
    <w:p w14:paraId="63CE77D5" w14:textId="1E291D6F" w:rsidR="003D5638" w:rsidRDefault="003D5638" w:rsidP="00BC02E7">
      <w:pPr>
        <w:tabs>
          <w:tab w:val="left" w:pos="-142"/>
          <w:tab w:val="left" w:pos="426"/>
        </w:tabs>
        <w:spacing w:line="264" w:lineRule="auto"/>
        <w:ind w:left="-284" w:right="-567"/>
        <w:jc w:val="both"/>
        <w:rPr>
          <w:spacing w:val="-4"/>
          <w:lang w:val="sr-Latn-ME"/>
        </w:rPr>
      </w:pPr>
      <w:r>
        <w:rPr>
          <w:spacing w:val="-4"/>
          <w:lang w:val="sr-Latn-ME"/>
        </w:rPr>
        <w:t xml:space="preserve">         Katastarska parcela:   3031 K.O. Budva</w:t>
      </w:r>
    </w:p>
    <w:p w14:paraId="3436CE63" w14:textId="7BD5BE75" w:rsidR="003D5638" w:rsidRDefault="003D5638"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2716 Eura</w:t>
      </w:r>
    </w:p>
    <w:p w14:paraId="3D23CC4C" w14:textId="35987865" w:rsidR="00A66BD6" w:rsidRDefault="00A66BD6" w:rsidP="00A66BD6">
      <w:pPr>
        <w:tabs>
          <w:tab w:val="left" w:pos="-142"/>
          <w:tab w:val="left" w:pos="426"/>
        </w:tabs>
        <w:spacing w:line="264" w:lineRule="auto"/>
        <w:ind w:left="-284" w:right="-567"/>
        <w:jc w:val="both"/>
        <w:rPr>
          <w:spacing w:val="-4"/>
          <w:lang w:val="sr-Latn-ME"/>
        </w:rPr>
      </w:pP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lastRenderedPageBreak/>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442BCC39" w14:textId="04821CF7" w:rsidR="002449B1" w:rsidRDefault="002449B1" w:rsidP="00A87892">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5A2DB968" w14:textId="77777777" w:rsidR="00A87892" w:rsidRPr="00A87892" w:rsidRDefault="00A87892" w:rsidP="00A87892">
      <w:pPr>
        <w:ind w:left="-284" w:right="-567"/>
        <w:jc w:val="both"/>
        <w:rPr>
          <w:b/>
          <w:lang w:val="sr-Latn-ME"/>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F38FE55" w14:textId="77777777" w:rsidR="009E6A1A" w:rsidRPr="002E4C12" w:rsidRDefault="009E6A1A" w:rsidP="00A87892">
      <w:pPr>
        <w:spacing w:after="119"/>
        <w:ind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lastRenderedPageBreak/>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w:t>
            </w:r>
            <w:r w:rsidRPr="005422D2">
              <w:rPr>
                <w:lang w:val="hr-HR" w:eastAsia="en-US"/>
              </w:rPr>
              <w:lastRenderedPageBreak/>
              <w:t xml:space="preserve">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3CE82621" w14:textId="6AE83DA0" w:rsidR="001D4BC0" w:rsidRDefault="00F7191F" w:rsidP="001D4BC0">
      <w:pPr>
        <w:tabs>
          <w:tab w:val="left" w:pos="855"/>
        </w:tabs>
        <w:rPr>
          <w:lang w:val="hr-HR" w:eastAsia="en-US"/>
        </w:rPr>
      </w:pPr>
      <w:r w:rsidRPr="00E74FFF">
        <w:rPr>
          <w:b/>
          <w:lang w:val="sr-Latn-ME"/>
        </w:rPr>
        <w:t>5.</w:t>
      </w:r>
      <w:r w:rsidR="003C4DD5" w:rsidRPr="00E74FFF">
        <w:rPr>
          <w:b/>
          <w:lang w:val="sr-Latn-ME"/>
        </w:rPr>
        <w:t>2</w:t>
      </w:r>
      <w:r w:rsidRPr="00E74FFF">
        <w:rPr>
          <w:b/>
          <w:lang w:val="sr-Latn-ME"/>
        </w:rPr>
        <w:t>. </w:t>
      </w:r>
      <w:r w:rsidR="001D4BC0" w:rsidRPr="00E74FFF">
        <w:rPr>
          <w:b/>
          <w:bCs/>
          <w:lang w:val="hr-HR"/>
        </w:rPr>
        <w:t>Nekvalifikacione dokaze - dokazi kojima se dokazuju reference</w:t>
      </w:r>
    </w:p>
    <w:p w14:paraId="310BA55E" w14:textId="6D2CFE9A" w:rsidR="001D4BC0" w:rsidRPr="007F5731" w:rsidRDefault="001D4BC0" w:rsidP="001D4BC0">
      <w:pPr>
        <w:widowControl w:val="0"/>
        <w:tabs>
          <w:tab w:val="left" w:pos="855"/>
        </w:tabs>
        <w:autoSpaceDE w:val="0"/>
        <w:autoSpaceDN w:val="0"/>
        <w:jc w:val="both"/>
        <w:rPr>
          <w:lang w:val="hr-HR" w:eastAsia="en-US"/>
        </w:rPr>
      </w:pPr>
      <w:r>
        <w:rPr>
          <w:lang w:val="hr-HR"/>
        </w:rPr>
        <w:t>5.</w:t>
      </w:r>
      <w:r w:rsidR="00B42707">
        <w:rPr>
          <w:lang w:val="hr-HR"/>
        </w:rPr>
        <w:t>2</w:t>
      </w:r>
      <w:r>
        <w:rPr>
          <w:lang w:val="hr-HR"/>
        </w:rPr>
        <w:t>.1</w:t>
      </w:r>
      <w:r w:rsidRPr="0004765A">
        <w:rPr>
          <w:lang w:val="hr-HR" w:eastAsia="en-US"/>
        </w:rPr>
        <w:t xml:space="preserve"> Ugovor o korišćenju morskog dobra, Aneksi ugovora, i/ili izdata potvrda u smislu tačke 3.3</w:t>
      </w:r>
      <w:r>
        <w:rPr>
          <w:lang w:val="hr-HR" w:eastAsia="en-US"/>
        </w:rPr>
        <w:t xml:space="preserve"> za 2019, 2020, 2021, 2022 i 2023.godinu</w:t>
      </w:r>
    </w:p>
    <w:p w14:paraId="26D3D7C6" w14:textId="77777777" w:rsidR="001D4BC0" w:rsidRPr="00E74FFF" w:rsidRDefault="001D4BC0" w:rsidP="001D4BC0">
      <w:pPr>
        <w:ind w:left="-284" w:right="-567"/>
        <w:jc w:val="both"/>
        <w:rPr>
          <w:b/>
          <w:bCs/>
          <w:lang w:val="sr-Latn-ME"/>
        </w:rPr>
      </w:pPr>
    </w:p>
    <w:p w14:paraId="28098B7E" w14:textId="43473DD4"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B42707">
        <w:rPr>
          <w:b/>
          <w:bCs/>
          <w:lang w:val="sr-Latn-ME"/>
        </w:rPr>
        <w:t>3</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1"/>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 xml:space="preserve">Reference se neće vrednovati u slučaju da je zakupac odustao od ugovora tokom perioda  </w:t>
      </w:r>
      <w:r w:rsidRPr="0059251C">
        <w:rPr>
          <w:lang w:val="hr-HR" w:eastAsia="en-US"/>
        </w:rPr>
        <w:lastRenderedPageBreak/>
        <w:t>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 xml:space="preserve">Tenderska komisija u postupku prikupljanja ponuda vrši preuzimanje ponuda sa arhive Javnog preduzeća, javno otvaranje ponuda, rangiranje ponuda za koje ocijeni da su u skladu sa javnim pozivom, formalno ispravne, </w:t>
      </w:r>
      <w:r w:rsidRPr="00AC6FE3">
        <w:rPr>
          <w:lang w:val="hr-HR" w:eastAsia="en-US"/>
        </w:rPr>
        <w:lastRenderedPageBreak/>
        <w:t>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286963D4" w:rsidR="009E2E17" w:rsidRPr="00B4553B" w:rsidRDefault="009E2E17" w:rsidP="009E2E17">
      <w:pPr>
        <w:ind w:left="-284" w:right="-567"/>
        <w:jc w:val="both"/>
        <w:rPr>
          <w:b/>
          <w:lang w:val="sr-Latn-ME"/>
        </w:rPr>
      </w:pPr>
      <w:r w:rsidRPr="00B4553B">
        <w:rPr>
          <w:lang w:val="sr-Latn-ME"/>
        </w:rPr>
        <w:lastRenderedPageBreak/>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F77E50">
        <w:rPr>
          <w:b/>
          <w:color w:val="000000"/>
        </w:rPr>
        <w:t>23</w:t>
      </w:r>
      <w:r w:rsidR="003D5638">
        <w:rPr>
          <w:b/>
          <w:color w:val="000000"/>
        </w:rPr>
        <w:t>.06.2025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1DAA9329" w:rsidR="009E2E17" w:rsidRPr="00EA01B5"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EA01B5">
        <w:rPr>
          <w:rFonts w:ascii="Times New Roman" w:hAnsi="Times New Roman" w:cs="Times New Roman"/>
          <w:b/>
          <w:bCs/>
          <w:sz w:val="24"/>
          <w:szCs w:val="24"/>
          <w:lang w:val="sr-Latn-ME"/>
        </w:rPr>
        <w:t xml:space="preserve">Javno otvaranje kojem mogu prisustvovati ponuđači, pojedinačno za svaku lokaciju održaće se dana </w:t>
      </w:r>
      <w:r w:rsidR="006B796F" w:rsidRPr="00EA01B5">
        <w:rPr>
          <w:rFonts w:ascii="Times New Roman" w:hAnsi="Times New Roman" w:cs="Times New Roman"/>
          <w:b/>
          <w:bCs/>
          <w:color w:val="000000"/>
          <w:sz w:val="24"/>
          <w:szCs w:val="24"/>
        </w:rPr>
        <w:t>23</w:t>
      </w:r>
      <w:r w:rsidR="003D5638" w:rsidRPr="00EA01B5">
        <w:rPr>
          <w:rFonts w:ascii="Times New Roman" w:hAnsi="Times New Roman" w:cs="Times New Roman"/>
          <w:b/>
          <w:bCs/>
          <w:color w:val="000000"/>
          <w:sz w:val="24"/>
          <w:szCs w:val="24"/>
        </w:rPr>
        <w:t>.06.2025</w:t>
      </w:r>
      <w:r w:rsidRPr="00EA01B5">
        <w:rPr>
          <w:rFonts w:ascii="Times New Roman" w:hAnsi="Times New Roman" w:cs="Times New Roman"/>
          <w:b/>
          <w:bCs/>
          <w:color w:val="000000"/>
          <w:sz w:val="24"/>
          <w:szCs w:val="24"/>
        </w:rPr>
        <w:t>.</w:t>
      </w:r>
      <w:r w:rsidRPr="00EA01B5">
        <w:rPr>
          <w:rFonts w:ascii="Times New Roman" w:hAnsi="Times New Roman" w:cs="Times New Roman"/>
          <w:b/>
          <w:bCs/>
          <w:sz w:val="24"/>
          <w:szCs w:val="24"/>
          <w:lang w:val="sr-Latn-ME"/>
        </w:rPr>
        <w:t>godine, počev od 1</w:t>
      </w:r>
      <w:r w:rsidR="006B796F" w:rsidRPr="00EA01B5">
        <w:rPr>
          <w:rFonts w:ascii="Times New Roman" w:hAnsi="Times New Roman" w:cs="Times New Roman"/>
          <w:b/>
          <w:bCs/>
          <w:sz w:val="24"/>
          <w:szCs w:val="24"/>
          <w:lang w:val="sr-Latn-ME"/>
        </w:rPr>
        <w:t>4</w:t>
      </w:r>
      <w:r w:rsidRPr="00EA01B5">
        <w:rPr>
          <w:rFonts w:ascii="Times New Roman" w:hAnsi="Times New Roman" w:cs="Times New Roman"/>
          <w:b/>
          <w:bCs/>
          <w:sz w:val="24"/>
          <w:szCs w:val="24"/>
          <w:lang w:val="sr-Latn-ME"/>
        </w:rPr>
        <w:t xml:space="preserve">:00 časova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781D1FA7"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6B796F">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166938843">
    <w:abstractNumId w:val="10"/>
  </w:num>
  <w:num w:numId="2" w16cid:durableId="1896349829">
    <w:abstractNumId w:val="10"/>
    <w:lvlOverride w:ilvl="0">
      <w:startOverride w:val="1"/>
    </w:lvlOverride>
    <w:lvlOverride w:ilvl="1"/>
    <w:lvlOverride w:ilvl="2"/>
    <w:lvlOverride w:ilvl="3"/>
    <w:lvlOverride w:ilvl="4"/>
    <w:lvlOverride w:ilvl="5"/>
    <w:lvlOverride w:ilvl="6"/>
    <w:lvlOverride w:ilvl="7"/>
    <w:lvlOverride w:ilvl="8"/>
  </w:num>
  <w:num w:numId="3" w16cid:durableId="160047733">
    <w:abstractNumId w:val="2"/>
  </w:num>
  <w:num w:numId="4" w16cid:durableId="498009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3194337">
    <w:abstractNumId w:val="21"/>
  </w:num>
  <w:num w:numId="6" w16cid:durableId="110175566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851451">
    <w:abstractNumId w:val="1"/>
  </w:num>
  <w:num w:numId="8" w16cid:durableId="176017449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11149">
    <w:abstractNumId w:val="22"/>
  </w:num>
  <w:num w:numId="10" w16cid:durableId="192055839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288712">
    <w:abstractNumId w:val="8"/>
  </w:num>
  <w:num w:numId="12" w16cid:durableId="439835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873789">
    <w:abstractNumId w:val="0"/>
  </w:num>
  <w:num w:numId="14" w16cid:durableId="1799302991">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91933257">
    <w:abstractNumId w:val="29"/>
  </w:num>
  <w:num w:numId="16" w16cid:durableId="901404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3443363">
    <w:abstractNumId w:val="15"/>
  </w:num>
  <w:num w:numId="18" w16cid:durableId="219361804">
    <w:abstractNumId w:val="27"/>
  </w:num>
  <w:num w:numId="19" w16cid:durableId="674842288">
    <w:abstractNumId w:val="9"/>
  </w:num>
  <w:num w:numId="20" w16cid:durableId="1458331071">
    <w:abstractNumId w:val="6"/>
  </w:num>
  <w:num w:numId="21" w16cid:durableId="1358848503">
    <w:abstractNumId w:val="23"/>
  </w:num>
  <w:num w:numId="22" w16cid:durableId="1375349677">
    <w:abstractNumId w:val="13"/>
  </w:num>
  <w:num w:numId="23" w16cid:durableId="1912496117">
    <w:abstractNumId w:val="3"/>
  </w:num>
  <w:num w:numId="24" w16cid:durableId="1243835914">
    <w:abstractNumId w:val="25"/>
  </w:num>
  <w:num w:numId="25" w16cid:durableId="383333554">
    <w:abstractNumId w:val="20"/>
  </w:num>
  <w:num w:numId="26" w16cid:durableId="1568032143">
    <w:abstractNumId w:val="7"/>
  </w:num>
  <w:num w:numId="27" w16cid:durableId="795100554">
    <w:abstractNumId w:val="26"/>
  </w:num>
  <w:num w:numId="28" w16cid:durableId="2008703440">
    <w:abstractNumId w:val="14"/>
  </w:num>
  <w:num w:numId="29" w16cid:durableId="1967466508">
    <w:abstractNumId w:val="18"/>
  </w:num>
  <w:num w:numId="30" w16cid:durableId="37902093">
    <w:abstractNumId w:val="28"/>
  </w:num>
  <w:num w:numId="31" w16cid:durableId="761921543">
    <w:abstractNumId w:val="4"/>
  </w:num>
  <w:num w:numId="32" w16cid:durableId="274102161">
    <w:abstractNumId w:val="5"/>
  </w:num>
  <w:num w:numId="33" w16cid:durableId="1810856589">
    <w:abstractNumId w:val="12"/>
  </w:num>
  <w:num w:numId="34" w16cid:durableId="689837928">
    <w:abstractNumId w:val="11"/>
  </w:num>
  <w:num w:numId="35" w16cid:durableId="587925660">
    <w:abstractNumId w:val="19"/>
  </w:num>
  <w:num w:numId="36" w16cid:durableId="1134324835">
    <w:abstractNumId w:val="16"/>
  </w:num>
  <w:num w:numId="37" w16cid:durableId="115099589">
    <w:abstractNumId w:val="24"/>
  </w:num>
  <w:num w:numId="38" w16cid:durableId="639192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14B5"/>
    <w:rsid w:val="0000654F"/>
    <w:rsid w:val="0002389D"/>
    <w:rsid w:val="00031FC2"/>
    <w:rsid w:val="0003373B"/>
    <w:rsid w:val="00062B41"/>
    <w:rsid w:val="00062CB5"/>
    <w:rsid w:val="00076A80"/>
    <w:rsid w:val="00077AAB"/>
    <w:rsid w:val="00093397"/>
    <w:rsid w:val="000A6EB4"/>
    <w:rsid w:val="000A731A"/>
    <w:rsid w:val="000D797D"/>
    <w:rsid w:val="000E318C"/>
    <w:rsid w:val="000E4C1A"/>
    <w:rsid w:val="00101880"/>
    <w:rsid w:val="00103AA8"/>
    <w:rsid w:val="00103D19"/>
    <w:rsid w:val="00134456"/>
    <w:rsid w:val="0014230D"/>
    <w:rsid w:val="00155BAD"/>
    <w:rsid w:val="00156E7B"/>
    <w:rsid w:val="00164873"/>
    <w:rsid w:val="00174B29"/>
    <w:rsid w:val="001820D0"/>
    <w:rsid w:val="001827E2"/>
    <w:rsid w:val="001B59AA"/>
    <w:rsid w:val="001B7422"/>
    <w:rsid w:val="001D4BC0"/>
    <w:rsid w:val="001F1C7C"/>
    <w:rsid w:val="002014CB"/>
    <w:rsid w:val="00211CFA"/>
    <w:rsid w:val="002179C7"/>
    <w:rsid w:val="002304E6"/>
    <w:rsid w:val="00232E3F"/>
    <w:rsid w:val="00237C03"/>
    <w:rsid w:val="002407F0"/>
    <w:rsid w:val="002449B1"/>
    <w:rsid w:val="00245312"/>
    <w:rsid w:val="0024602C"/>
    <w:rsid w:val="00261AB7"/>
    <w:rsid w:val="002709CE"/>
    <w:rsid w:val="00271E27"/>
    <w:rsid w:val="00295154"/>
    <w:rsid w:val="002A11A4"/>
    <w:rsid w:val="002B352A"/>
    <w:rsid w:val="002C70A7"/>
    <w:rsid w:val="002E4C12"/>
    <w:rsid w:val="002F2E56"/>
    <w:rsid w:val="00300931"/>
    <w:rsid w:val="00321300"/>
    <w:rsid w:val="00321556"/>
    <w:rsid w:val="003303FA"/>
    <w:rsid w:val="00334FD8"/>
    <w:rsid w:val="00343DB6"/>
    <w:rsid w:val="00355D97"/>
    <w:rsid w:val="00357CC1"/>
    <w:rsid w:val="003761EE"/>
    <w:rsid w:val="00391BA3"/>
    <w:rsid w:val="003A3F5F"/>
    <w:rsid w:val="003B4B79"/>
    <w:rsid w:val="003B5138"/>
    <w:rsid w:val="003C4DD5"/>
    <w:rsid w:val="003D5638"/>
    <w:rsid w:val="003E1CE2"/>
    <w:rsid w:val="003E4988"/>
    <w:rsid w:val="003E7822"/>
    <w:rsid w:val="003F0F5D"/>
    <w:rsid w:val="00406266"/>
    <w:rsid w:val="004104F9"/>
    <w:rsid w:val="0041186D"/>
    <w:rsid w:val="004134FC"/>
    <w:rsid w:val="00414860"/>
    <w:rsid w:val="00437CA6"/>
    <w:rsid w:val="004412F2"/>
    <w:rsid w:val="00443F53"/>
    <w:rsid w:val="00457D9F"/>
    <w:rsid w:val="0046346F"/>
    <w:rsid w:val="00471B3F"/>
    <w:rsid w:val="00472448"/>
    <w:rsid w:val="00477AF3"/>
    <w:rsid w:val="004A1828"/>
    <w:rsid w:val="004A3EA7"/>
    <w:rsid w:val="004B0677"/>
    <w:rsid w:val="004E2413"/>
    <w:rsid w:val="005035A5"/>
    <w:rsid w:val="00510995"/>
    <w:rsid w:val="00514BB4"/>
    <w:rsid w:val="00517C7E"/>
    <w:rsid w:val="005319E2"/>
    <w:rsid w:val="00560D6E"/>
    <w:rsid w:val="005704D7"/>
    <w:rsid w:val="0059251C"/>
    <w:rsid w:val="00596A46"/>
    <w:rsid w:val="0059702E"/>
    <w:rsid w:val="005A5C41"/>
    <w:rsid w:val="005B0076"/>
    <w:rsid w:val="005B07A7"/>
    <w:rsid w:val="005B4C80"/>
    <w:rsid w:val="005C4815"/>
    <w:rsid w:val="005C5300"/>
    <w:rsid w:val="005D7EEA"/>
    <w:rsid w:val="0060017D"/>
    <w:rsid w:val="0061466C"/>
    <w:rsid w:val="00652755"/>
    <w:rsid w:val="00657B99"/>
    <w:rsid w:val="00667D58"/>
    <w:rsid w:val="00684984"/>
    <w:rsid w:val="006A3913"/>
    <w:rsid w:val="006A51F2"/>
    <w:rsid w:val="006B796F"/>
    <w:rsid w:val="006D3036"/>
    <w:rsid w:val="00710BCF"/>
    <w:rsid w:val="007A2E01"/>
    <w:rsid w:val="007D7822"/>
    <w:rsid w:val="007E0C5A"/>
    <w:rsid w:val="007E55D6"/>
    <w:rsid w:val="007F0293"/>
    <w:rsid w:val="007F5731"/>
    <w:rsid w:val="00806C0F"/>
    <w:rsid w:val="0081785F"/>
    <w:rsid w:val="008261C6"/>
    <w:rsid w:val="00841A81"/>
    <w:rsid w:val="0085241C"/>
    <w:rsid w:val="008A26BB"/>
    <w:rsid w:val="008C7E71"/>
    <w:rsid w:val="008D1082"/>
    <w:rsid w:val="008D13C2"/>
    <w:rsid w:val="008D4237"/>
    <w:rsid w:val="008E293C"/>
    <w:rsid w:val="00916BF2"/>
    <w:rsid w:val="00945D72"/>
    <w:rsid w:val="00947456"/>
    <w:rsid w:val="00962E35"/>
    <w:rsid w:val="00963FAB"/>
    <w:rsid w:val="00973AD5"/>
    <w:rsid w:val="009775B4"/>
    <w:rsid w:val="00977B04"/>
    <w:rsid w:val="009871BE"/>
    <w:rsid w:val="009B70A8"/>
    <w:rsid w:val="009B7239"/>
    <w:rsid w:val="009D4AEF"/>
    <w:rsid w:val="009E0B76"/>
    <w:rsid w:val="009E2E17"/>
    <w:rsid w:val="009E6A1A"/>
    <w:rsid w:val="00A35351"/>
    <w:rsid w:val="00A4305D"/>
    <w:rsid w:val="00A45A75"/>
    <w:rsid w:val="00A6177E"/>
    <w:rsid w:val="00A66BD6"/>
    <w:rsid w:val="00A776F2"/>
    <w:rsid w:val="00A87892"/>
    <w:rsid w:val="00AA023E"/>
    <w:rsid w:val="00AA2996"/>
    <w:rsid w:val="00AA6FBA"/>
    <w:rsid w:val="00AB3024"/>
    <w:rsid w:val="00AB6C07"/>
    <w:rsid w:val="00AC645E"/>
    <w:rsid w:val="00AD7094"/>
    <w:rsid w:val="00AF51A6"/>
    <w:rsid w:val="00B13A52"/>
    <w:rsid w:val="00B33199"/>
    <w:rsid w:val="00B357AF"/>
    <w:rsid w:val="00B41FC7"/>
    <w:rsid w:val="00B42707"/>
    <w:rsid w:val="00B45096"/>
    <w:rsid w:val="00B4553B"/>
    <w:rsid w:val="00B61F41"/>
    <w:rsid w:val="00B82967"/>
    <w:rsid w:val="00B839C8"/>
    <w:rsid w:val="00B90A4F"/>
    <w:rsid w:val="00BA0C68"/>
    <w:rsid w:val="00BA7157"/>
    <w:rsid w:val="00BB07AB"/>
    <w:rsid w:val="00BB1A53"/>
    <w:rsid w:val="00BB6633"/>
    <w:rsid w:val="00BB6DA6"/>
    <w:rsid w:val="00BC02E7"/>
    <w:rsid w:val="00BC3FE6"/>
    <w:rsid w:val="00BE0ACC"/>
    <w:rsid w:val="00BF28DA"/>
    <w:rsid w:val="00BF2B11"/>
    <w:rsid w:val="00C02C47"/>
    <w:rsid w:val="00C03F93"/>
    <w:rsid w:val="00C0704B"/>
    <w:rsid w:val="00C144B1"/>
    <w:rsid w:val="00C21CD9"/>
    <w:rsid w:val="00C302F2"/>
    <w:rsid w:val="00C53837"/>
    <w:rsid w:val="00C71D55"/>
    <w:rsid w:val="00C75B08"/>
    <w:rsid w:val="00C7776D"/>
    <w:rsid w:val="00C902A6"/>
    <w:rsid w:val="00C97071"/>
    <w:rsid w:val="00CA4E63"/>
    <w:rsid w:val="00CA60C4"/>
    <w:rsid w:val="00CB1452"/>
    <w:rsid w:val="00CC4B28"/>
    <w:rsid w:val="00CC7787"/>
    <w:rsid w:val="00CD692B"/>
    <w:rsid w:val="00D017CF"/>
    <w:rsid w:val="00D06A6C"/>
    <w:rsid w:val="00D107F9"/>
    <w:rsid w:val="00D30C12"/>
    <w:rsid w:val="00D33A31"/>
    <w:rsid w:val="00D44835"/>
    <w:rsid w:val="00D75F7D"/>
    <w:rsid w:val="00D93CB7"/>
    <w:rsid w:val="00D9638B"/>
    <w:rsid w:val="00DB4508"/>
    <w:rsid w:val="00DD7785"/>
    <w:rsid w:val="00E0494B"/>
    <w:rsid w:val="00E066F0"/>
    <w:rsid w:val="00E32FA3"/>
    <w:rsid w:val="00E33770"/>
    <w:rsid w:val="00E3520A"/>
    <w:rsid w:val="00E35707"/>
    <w:rsid w:val="00E56942"/>
    <w:rsid w:val="00E61C7C"/>
    <w:rsid w:val="00E74FFF"/>
    <w:rsid w:val="00E7506B"/>
    <w:rsid w:val="00E777EA"/>
    <w:rsid w:val="00E96FE5"/>
    <w:rsid w:val="00EA01B5"/>
    <w:rsid w:val="00EB0FCB"/>
    <w:rsid w:val="00EB256C"/>
    <w:rsid w:val="00EC048F"/>
    <w:rsid w:val="00EC1BD0"/>
    <w:rsid w:val="00EE32D1"/>
    <w:rsid w:val="00EE3573"/>
    <w:rsid w:val="00EE363E"/>
    <w:rsid w:val="00EE6433"/>
    <w:rsid w:val="00F05D35"/>
    <w:rsid w:val="00F05ED2"/>
    <w:rsid w:val="00F07E48"/>
    <w:rsid w:val="00F21A0F"/>
    <w:rsid w:val="00F36F7C"/>
    <w:rsid w:val="00F42D86"/>
    <w:rsid w:val="00F43E71"/>
    <w:rsid w:val="00F7191F"/>
    <w:rsid w:val="00F77E50"/>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4359</Words>
  <Characters>24850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Radoman Slađana</cp:lastModifiedBy>
  <cp:revision>13</cp:revision>
  <cp:lastPrinted>2021-10-25T08:51:00Z</cp:lastPrinted>
  <dcterms:created xsi:type="dcterms:W3CDTF">2025-05-30T11:44:00Z</dcterms:created>
  <dcterms:modified xsi:type="dcterms:W3CDTF">2025-05-30T12:13:00Z</dcterms:modified>
</cp:coreProperties>
</file>